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A7" w:rsidRDefault="00AF3FA7" w:rsidP="00391761">
      <w:pPr>
        <w:pBdr>
          <w:bottom w:val="single" w:sz="6" w:space="0" w:color="auto"/>
        </w:pBdr>
        <w:rPr>
          <w:b/>
          <w:sz w:val="24"/>
          <w:szCs w:val="24"/>
        </w:rPr>
      </w:pPr>
    </w:p>
    <w:p w:rsidR="007233D9" w:rsidRPr="009F3C17" w:rsidRDefault="007831B1" w:rsidP="009F3C17">
      <w:pPr>
        <w:jc w:val="center"/>
        <w:rPr>
          <w:b/>
          <w:sz w:val="24"/>
          <w:szCs w:val="24"/>
          <w:u w:val="single"/>
        </w:rPr>
      </w:pPr>
      <w:r>
        <w:rPr>
          <w:b/>
          <w:sz w:val="24"/>
          <w:szCs w:val="24"/>
          <w:u w:val="single"/>
        </w:rPr>
        <w:t>GTE</w:t>
      </w:r>
      <w:r w:rsidR="00F97F20">
        <w:rPr>
          <w:b/>
          <w:sz w:val="24"/>
          <w:szCs w:val="24"/>
          <w:u w:val="single"/>
        </w:rPr>
        <w:t xml:space="preserve"> (Genuine Temporary Entrant)</w:t>
      </w:r>
      <w:r w:rsidR="00554E81">
        <w:rPr>
          <w:b/>
          <w:sz w:val="24"/>
          <w:szCs w:val="24"/>
          <w:u w:val="single"/>
        </w:rPr>
        <w:t xml:space="preserve"> Assessment G</w:t>
      </w:r>
      <w:r w:rsidR="007233D9" w:rsidRPr="009F3C17">
        <w:rPr>
          <w:b/>
          <w:sz w:val="24"/>
          <w:szCs w:val="24"/>
          <w:u w:val="single"/>
        </w:rPr>
        <w:t>uidelines</w:t>
      </w:r>
    </w:p>
    <w:p w:rsidR="007233D9" w:rsidRPr="00391761" w:rsidRDefault="00F93010" w:rsidP="00D479D8">
      <w:pPr>
        <w:rPr>
          <w:sz w:val="22"/>
          <w:szCs w:val="22"/>
        </w:rPr>
      </w:pPr>
      <w:r w:rsidRPr="00391761">
        <w:rPr>
          <w:sz w:val="22"/>
          <w:szCs w:val="22"/>
        </w:rPr>
        <w:t>Factors that DI</w:t>
      </w:r>
      <w:r w:rsidR="00554E81" w:rsidRPr="00391761">
        <w:rPr>
          <w:sz w:val="22"/>
          <w:szCs w:val="22"/>
        </w:rPr>
        <w:t xml:space="preserve">BP </w:t>
      </w:r>
      <w:r w:rsidRPr="00391761">
        <w:rPr>
          <w:sz w:val="22"/>
          <w:szCs w:val="22"/>
        </w:rPr>
        <w:t>considers as part of the GTE requirement:</w:t>
      </w:r>
    </w:p>
    <w:p w:rsidR="007831B1" w:rsidRPr="007831B1" w:rsidRDefault="00B5091F" w:rsidP="007831B1">
      <w:pPr>
        <w:pStyle w:val="ListParagraph"/>
        <w:numPr>
          <w:ilvl w:val="0"/>
          <w:numId w:val="22"/>
        </w:numPr>
        <w:spacing w:before="100" w:beforeAutospacing="1" w:after="100" w:afterAutospacing="1"/>
        <w:jc w:val="both"/>
        <w:rPr>
          <w:sz w:val="22"/>
          <w:szCs w:val="22"/>
        </w:rPr>
      </w:pPr>
      <w:r>
        <w:rPr>
          <w:sz w:val="22"/>
          <w:szCs w:val="22"/>
        </w:rPr>
        <w:t>Applicant’s</w:t>
      </w:r>
      <w:r w:rsidR="007831B1" w:rsidRPr="007831B1">
        <w:rPr>
          <w:sz w:val="22"/>
          <w:szCs w:val="22"/>
        </w:rPr>
        <w:t xml:space="preserve"> reasons for choosing to undertake th</w:t>
      </w:r>
      <w:r w:rsidR="0023284C">
        <w:rPr>
          <w:sz w:val="22"/>
          <w:szCs w:val="22"/>
        </w:rPr>
        <w:t>e course of study specified in their</w:t>
      </w:r>
      <w:r w:rsidR="007831B1" w:rsidRPr="007831B1">
        <w:rPr>
          <w:sz w:val="22"/>
          <w:szCs w:val="22"/>
        </w:rPr>
        <w:t xml:space="preserve"> application;</w:t>
      </w:r>
    </w:p>
    <w:p w:rsidR="007831B1" w:rsidRPr="007831B1" w:rsidRDefault="00B5091F" w:rsidP="007831B1">
      <w:pPr>
        <w:pStyle w:val="ListParagraph"/>
        <w:numPr>
          <w:ilvl w:val="0"/>
          <w:numId w:val="22"/>
        </w:numPr>
        <w:spacing w:before="100" w:beforeAutospacing="1" w:after="100" w:afterAutospacing="1"/>
        <w:jc w:val="both"/>
        <w:rPr>
          <w:sz w:val="22"/>
          <w:szCs w:val="22"/>
        </w:rPr>
      </w:pPr>
      <w:r>
        <w:rPr>
          <w:sz w:val="22"/>
          <w:szCs w:val="22"/>
        </w:rPr>
        <w:t>Applicant’s</w:t>
      </w:r>
      <w:r w:rsidR="007831B1" w:rsidRPr="007831B1">
        <w:rPr>
          <w:sz w:val="22"/>
          <w:szCs w:val="22"/>
        </w:rPr>
        <w:t xml:space="preserve"> reasons for choosing </w:t>
      </w:r>
      <w:r w:rsidR="0023284C">
        <w:rPr>
          <w:sz w:val="22"/>
          <w:szCs w:val="22"/>
        </w:rPr>
        <w:t>their</w:t>
      </w:r>
      <w:r w:rsidR="007831B1" w:rsidRPr="007831B1">
        <w:rPr>
          <w:sz w:val="22"/>
          <w:szCs w:val="22"/>
        </w:rPr>
        <w:t xml:space="preserve"> education provider;</w:t>
      </w:r>
    </w:p>
    <w:p w:rsidR="007831B1" w:rsidRPr="007831B1" w:rsidRDefault="00B5091F" w:rsidP="007831B1">
      <w:pPr>
        <w:pStyle w:val="ListParagraph"/>
        <w:numPr>
          <w:ilvl w:val="0"/>
          <w:numId w:val="22"/>
        </w:numPr>
        <w:spacing w:before="100" w:beforeAutospacing="1" w:after="100" w:afterAutospacing="1"/>
        <w:jc w:val="both"/>
        <w:rPr>
          <w:sz w:val="22"/>
          <w:szCs w:val="22"/>
        </w:rPr>
      </w:pPr>
      <w:r>
        <w:rPr>
          <w:sz w:val="22"/>
          <w:szCs w:val="22"/>
        </w:rPr>
        <w:t>Applicant’s</w:t>
      </w:r>
      <w:r w:rsidR="007831B1" w:rsidRPr="007831B1">
        <w:rPr>
          <w:sz w:val="22"/>
          <w:szCs w:val="22"/>
        </w:rPr>
        <w:t xml:space="preserve"> reasons for choosing to study in Australia rather than in </w:t>
      </w:r>
      <w:r w:rsidR="0023284C">
        <w:rPr>
          <w:sz w:val="22"/>
          <w:szCs w:val="22"/>
        </w:rPr>
        <w:t>their</w:t>
      </w:r>
      <w:r w:rsidR="007831B1" w:rsidRPr="007831B1">
        <w:rPr>
          <w:sz w:val="22"/>
          <w:szCs w:val="22"/>
        </w:rPr>
        <w:t> home country;</w:t>
      </w:r>
    </w:p>
    <w:p w:rsidR="007831B1" w:rsidRPr="007831B1" w:rsidRDefault="002F7DC2" w:rsidP="007831B1">
      <w:pPr>
        <w:pStyle w:val="ListParagraph"/>
        <w:numPr>
          <w:ilvl w:val="0"/>
          <w:numId w:val="22"/>
        </w:numPr>
        <w:spacing w:before="100" w:beforeAutospacing="1" w:after="100" w:afterAutospacing="1"/>
        <w:jc w:val="both"/>
        <w:rPr>
          <w:sz w:val="22"/>
          <w:szCs w:val="22"/>
        </w:rPr>
      </w:pPr>
      <w:r w:rsidRPr="007831B1">
        <w:rPr>
          <w:sz w:val="22"/>
          <w:szCs w:val="22"/>
        </w:rPr>
        <w:t xml:space="preserve">The </w:t>
      </w:r>
      <w:r w:rsidR="007831B1" w:rsidRPr="007831B1">
        <w:rPr>
          <w:sz w:val="22"/>
          <w:szCs w:val="22"/>
        </w:rPr>
        <w:t xml:space="preserve">relevance of </w:t>
      </w:r>
      <w:r w:rsidR="00B5091F">
        <w:rPr>
          <w:sz w:val="22"/>
          <w:szCs w:val="22"/>
        </w:rPr>
        <w:t>applicant’s</w:t>
      </w:r>
      <w:r w:rsidR="007831B1" w:rsidRPr="007831B1">
        <w:rPr>
          <w:sz w:val="22"/>
          <w:szCs w:val="22"/>
        </w:rPr>
        <w:t xml:space="preserve"> course of studies to </w:t>
      </w:r>
      <w:r w:rsidR="00B5091F">
        <w:rPr>
          <w:sz w:val="22"/>
          <w:szCs w:val="22"/>
        </w:rPr>
        <w:t>their</w:t>
      </w:r>
      <w:r w:rsidR="007831B1" w:rsidRPr="007831B1">
        <w:rPr>
          <w:sz w:val="22"/>
          <w:szCs w:val="22"/>
        </w:rPr>
        <w:t xml:space="preserve"> academic and/or employment background; and</w:t>
      </w:r>
    </w:p>
    <w:p w:rsidR="007831B1" w:rsidRDefault="002F7DC2" w:rsidP="007831B1">
      <w:pPr>
        <w:pStyle w:val="ListParagraph"/>
        <w:numPr>
          <w:ilvl w:val="0"/>
          <w:numId w:val="22"/>
        </w:numPr>
        <w:spacing w:before="100" w:beforeAutospacing="1" w:after="100" w:afterAutospacing="1"/>
        <w:jc w:val="both"/>
        <w:rPr>
          <w:sz w:val="22"/>
          <w:szCs w:val="22"/>
        </w:rPr>
      </w:pPr>
      <w:r w:rsidRPr="007831B1">
        <w:rPr>
          <w:sz w:val="22"/>
          <w:szCs w:val="22"/>
        </w:rPr>
        <w:t xml:space="preserve">The </w:t>
      </w:r>
      <w:r w:rsidR="007831B1" w:rsidRPr="007831B1">
        <w:rPr>
          <w:sz w:val="22"/>
          <w:szCs w:val="22"/>
        </w:rPr>
        <w:t xml:space="preserve">relevance of the course to </w:t>
      </w:r>
      <w:r w:rsidR="00B5091F">
        <w:rPr>
          <w:sz w:val="22"/>
          <w:szCs w:val="22"/>
        </w:rPr>
        <w:t>applicant’s</w:t>
      </w:r>
      <w:r w:rsidR="007831B1" w:rsidRPr="007831B1">
        <w:rPr>
          <w:sz w:val="22"/>
          <w:szCs w:val="22"/>
        </w:rPr>
        <w:t xml:space="preserve"> future career/educational plans.</w:t>
      </w:r>
    </w:p>
    <w:p w:rsidR="00044465" w:rsidRPr="00044465" w:rsidRDefault="00044465" w:rsidP="00044465">
      <w:pPr>
        <w:spacing w:before="100" w:beforeAutospacing="1" w:after="100" w:afterAutospacing="1"/>
        <w:jc w:val="both"/>
        <w:rPr>
          <w:sz w:val="22"/>
          <w:szCs w:val="22"/>
        </w:rPr>
      </w:pPr>
    </w:p>
    <w:p w:rsidR="002F7DC2" w:rsidRPr="002F7DC2" w:rsidRDefault="002F7DC2" w:rsidP="002F7DC2">
      <w:pPr>
        <w:autoSpaceDE w:val="0"/>
        <w:autoSpaceDN w:val="0"/>
        <w:adjustRightInd w:val="0"/>
        <w:rPr>
          <w:rFonts w:ascii="Gotham Medium" w:hAnsi="Gotham Medium" w:cs="Gotham Medium"/>
          <w:color w:val="000000"/>
          <w:sz w:val="24"/>
          <w:szCs w:val="24"/>
        </w:rPr>
      </w:pPr>
    </w:p>
    <w:tbl>
      <w:tblPr>
        <w:tblStyle w:val="TableGrid"/>
        <w:tblW w:w="0" w:type="auto"/>
        <w:tblLook w:val="04A0" w:firstRow="1" w:lastRow="0" w:firstColumn="1" w:lastColumn="0" w:noHBand="0" w:noVBand="1"/>
      </w:tblPr>
      <w:tblGrid>
        <w:gridCol w:w="7694"/>
        <w:gridCol w:w="6"/>
        <w:gridCol w:w="7688"/>
      </w:tblGrid>
      <w:tr w:rsidR="002F7DC2" w:rsidTr="002F7DC2">
        <w:tc>
          <w:tcPr>
            <w:tcW w:w="7694" w:type="dxa"/>
          </w:tcPr>
          <w:p w:rsidR="002F7DC2" w:rsidRDefault="002F7DC2" w:rsidP="002F7DC2">
            <w:pPr>
              <w:jc w:val="center"/>
              <w:rPr>
                <w:b/>
                <w:color w:val="4F81BD" w:themeColor="accent1"/>
                <w:sz w:val="24"/>
                <w:szCs w:val="24"/>
              </w:rPr>
            </w:pPr>
            <w:r>
              <w:rPr>
                <w:b/>
                <w:color w:val="4F81BD" w:themeColor="accent1"/>
                <w:sz w:val="24"/>
                <w:szCs w:val="24"/>
              </w:rPr>
              <w:t>GTE-Education Summary</w:t>
            </w:r>
          </w:p>
        </w:tc>
        <w:tc>
          <w:tcPr>
            <w:tcW w:w="7694" w:type="dxa"/>
            <w:gridSpan w:val="2"/>
          </w:tcPr>
          <w:p w:rsidR="002F7DC2" w:rsidRDefault="002F7DC2" w:rsidP="00AC7B74">
            <w:pPr>
              <w:jc w:val="center"/>
              <w:rPr>
                <w:b/>
                <w:color w:val="4F81BD" w:themeColor="accent1"/>
                <w:sz w:val="24"/>
                <w:szCs w:val="24"/>
              </w:rPr>
            </w:pPr>
            <w:r>
              <w:rPr>
                <w:b/>
                <w:color w:val="4F81BD" w:themeColor="accent1"/>
                <w:sz w:val="24"/>
                <w:szCs w:val="24"/>
              </w:rPr>
              <w:t>Assessment Guidelines</w:t>
            </w:r>
          </w:p>
        </w:tc>
      </w:tr>
      <w:tr w:rsidR="002F7DC2" w:rsidTr="002F7DC2">
        <w:trPr>
          <w:trHeight w:val="1520"/>
        </w:trPr>
        <w:tc>
          <w:tcPr>
            <w:tcW w:w="7694" w:type="dxa"/>
          </w:tcPr>
          <w:p w:rsidR="00B94DC8" w:rsidRDefault="002F7DC2" w:rsidP="00B94DC8">
            <w:pPr>
              <w:rPr>
                <w:b/>
              </w:rPr>
            </w:pPr>
            <w:r>
              <w:rPr>
                <w:b/>
              </w:rPr>
              <w:t xml:space="preserve">What is the student’s highest qualification? Year 12 %. </w:t>
            </w:r>
          </w:p>
          <w:p w:rsidR="00B94DC8" w:rsidRDefault="00B94DC8" w:rsidP="00B94DC8">
            <w:pPr>
              <w:rPr>
                <w:b/>
              </w:rPr>
            </w:pPr>
          </w:p>
          <w:p w:rsidR="00B94DC8" w:rsidRDefault="00B94DC8" w:rsidP="00B94DC8">
            <w:pPr>
              <w:rPr>
                <w:b/>
              </w:rPr>
            </w:pPr>
          </w:p>
          <w:p w:rsidR="00B94DC8" w:rsidRDefault="00B94DC8" w:rsidP="00B94DC8">
            <w:pPr>
              <w:rPr>
                <w:b/>
              </w:rPr>
            </w:pPr>
          </w:p>
          <w:p w:rsidR="00B94DC8" w:rsidRDefault="00B94DC8" w:rsidP="00B94DC8">
            <w:pPr>
              <w:rPr>
                <w:b/>
              </w:rPr>
            </w:pPr>
          </w:p>
          <w:p w:rsidR="002F7DC2" w:rsidRDefault="002F7DC2" w:rsidP="00B94DC8">
            <w:pPr>
              <w:rPr>
                <w:b/>
                <w:color w:val="4F81BD" w:themeColor="accent1"/>
                <w:sz w:val="24"/>
                <w:szCs w:val="24"/>
              </w:rPr>
            </w:pPr>
            <w:r>
              <w:rPr>
                <w:b/>
              </w:rPr>
              <w:t xml:space="preserve">IELTS/TOEFL/PTE </w:t>
            </w:r>
          </w:p>
        </w:tc>
        <w:tc>
          <w:tcPr>
            <w:tcW w:w="7694" w:type="dxa"/>
            <w:gridSpan w:val="2"/>
          </w:tcPr>
          <w:p w:rsidR="00B94DC8" w:rsidRDefault="002F7DC2" w:rsidP="00AC7B74">
            <w:pPr>
              <w:rPr>
                <w:sz w:val="22"/>
                <w:szCs w:val="22"/>
              </w:rPr>
            </w:pPr>
            <w:r>
              <w:rPr>
                <w:sz w:val="22"/>
                <w:szCs w:val="22"/>
              </w:rPr>
              <w:t xml:space="preserve">Check student’s highest qualification. </w:t>
            </w:r>
            <w:r w:rsidR="00095990">
              <w:rPr>
                <w:sz w:val="22"/>
                <w:szCs w:val="22"/>
              </w:rPr>
              <w:t>Check</w:t>
            </w:r>
            <w:r>
              <w:rPr>
                <w:sz w:val="22"/>
                <w:szCs w:val="22"/>
              </w:rPr>
              <w:t xml:space="preserve"> their academic scores/performance. </w:t>
            </w:r>
            <w:r w:rsidR="00095990">
              <w:rPr>
                <w:sz w:val="22"/>
                <w:szCs w:val="22"/>
              </w:rPr>
              <w:t>Check the academic entry table</w:t>
            </w:r>
            <w:r>
              <w:rPr>
                <w:sz w:val="22"/>
                <w:szCs w:val="22"/>
              </w:rPr>
              <w:t xml:space="preserve"> </w:t>
            </w:r>
            <w:hyperlink r:id="rId8" w:history="1">
              <w:r w:rsidR="00F97F20">
                <w:rPr>
                  <w:rStyle w:val="Hyperlink"/>
                </w:rPr>
                <w:t>http://www.studyintafe.edu.au/study/tafe/entry-requirements</w:t>
              </w:r>
            </w:hyperlink>
            <w:r w:rsidR="00F97F20">
              <w:t xml:space="preserve"> </w:t>
            </w:r>
            <w:r w:rsidR="00095990">
              <w:rPr>
                <w:sz w:val="22"/>
                <w:szCs w:val="22"/>
              </w:rPr>
              <w:t>especially for high risk countries like</w:t>
            </w:r>
            <w:r>
              <w:rPr>
                <w:sz w:val="22"/>
                <w:szCs w:val="22"/>
              </w:rPr>
              <w:t xml:space="preserve"> </w:t>
            </w:r>
            <w:r w:rsidR="00AF5C0B">
              <w:rPr>
                <w:sz w:val="22"/>
                <w:szCs w:val="22"/>
              </w:rPr>
              <w:t>India, Nepal, Bangladesh, Pakistan</w:t>
            </w:r>
            <w:r w:rsidR="00044465">
              <w:rPr>
                <w:sz w:val="22"/>
                <w:szCs w:val="22"/>
              </w:rPr>
              <w:t xml:space="preserve">, </w:t>
            </w:r>
            <w:bookmarkStart w:id="0" w:name="_GoBack"/>
            <w:bookmarkEnd w:id="0"/>
            <w:r w:rsidR="00613D92">
              <w:rPr>
                <w:sz w:val="22"/>
                <w:szCs w:val="22"/>
              </w:rPr>
              <w:t>and Philippines</w:t>
            </w:r>
            <w:r w:rsidR="00044465">
              <w:rPr>
                <w:sz w:val="22"/>
                <w:szCs w:val="22"/>
              </w:rPr>
              <w:t xml:space="preserve"> (not applicable if applying for ELICOS only)</w:t>
            </w:r>
            <w:r>
              <w:rPr>
                <w:sz w:val="22"/>
                <w:szCs w:val="22"/>
              </w:rPr>
              <w:t xml:space="preserve">. </w:t>
            </w:r>
          </w:p>
          <w:p w:rsidR="00B94DC8" w:rsidRDefault="00B94DC8" w:rsidP="00AC7B74">
            <w:pPr>
              <w:rPr>
                <w:sz w:val="22"/>
                <w:szCs w:val="22"/>
              </w:rPr>
            </w:pPr>
          </w:p>
          <w:p w:rsidR="002F7DC2" w:rsidRDefault="002F7DC2" w:rsidP="00AC7B74">
            <w:pPr>
              <w:rPr>
                <w:sz w:val="22"/>
                <w:szCs w:val="22"/>
              </w:rPr>
            </w:pPr>
            <w:r>
              <w:rPr>
                <w:sz w:val="22"/>
                <w:szCs w:val="22"/>
              </w:rPr>
              <w:t xml:space="preserve">IELTS/TOEFL/PTE, check overall/individual band scores. For </w:t>
            </w:r>
            <w:r w:rsidR="00AF5C0B">
              <w:rPr>
                <w:sz w:val="22"/>
                <w:szCs w:val="22"/>
              </w:rPr>
              <w:t xml:space="preserve">the above </w:t>
            </w:r>
            <w:r w:rsidR="00095990">
              <w:rPr>
                <w:sz w:val="22"/>
                <w:szCs w:val="22"/>
              </w:rPr>
              <w:t>countries</w:t>
            </w:r>
            <w:r w:rsidR="00AF5C0B">
              <w:rPr>
                <w:sz w:val="22"/>
                <w:szCs w:val="22"/>
              </w:rPr>
              <w:t xml:space="preserve"> scores </w:t>
            </w:r>
            <w:r>
              <w:rPr>
                <w:sz w:val="22"/>
                <w:szCs w:val="22"/>
              </w:rPr>
              <w:t xml:space="preserve">must be equivalent to </w:t>
            </w:r>
            <w:r w:rsidR="00095990">
              <w:rPr>
                <w:sz w:val="22"/>
                <w:szCs w:val="22"/>
              </w:rPr>
              <w:t xml:space="preserve">Academic IELTS </w:t>
            </w:r>
            <w:r w:rsidR="00044465">
              <w:rPr>
                <w:sz w:val="22"/>
                <w:szCs w:val="22"/>
              </w:rPr>
              <w:t>5.5 overall unless applying for ELICOS only</w:t>
            </w:r>
          </w:p>
          <w:p w:rsidR="002F7DC2" w:rsidRPr="00554E81" w:rsidRDefault="002F7DC2" w:rsidP="00AC7B74">
            <w:pPr>
              <w:rPr>
                <w:sz w:val="22"/>
                <w:szCs w:val="22"/>
              </w:rPr>
            </w:pPr>
          </w:p>
          <w:p w:rsidR="002F7DC2" w:rsidRDefault="002F7DC2" w:rsidP="00AC7B74">
            <w:pPr>
              <w:rPr>
                <w:b/>
                <w:color w:val="4F81BD" w:themeColor="accent1"/>
                <w:sz w:val="24"/>
                <w:szCs w:val="24"/>
              </w:rPr>
            </w:pPr>
          </w:p>
        </w:tc>
      </w:tr>
      <w:tr w:rsidR="009D6611" w:rsidTr="002F7DC2">
        <w:tc>
          <w:tcPr>
            <w:tcW w:w="7694" w:type="dxa"/>
            <w:shd w:val="clear" w:color="auto" w:fill="EEECE1" w:themeFill="background2"/>
          </w:tcPr>
          <w:p w:rsidR="009D6611" w:rsidRDefault="008B410F" w:rsidP="009D6611">
            <w:pPr>
              <w:jc w:val="center"/>
              <w:rPr>
                <w:b/>
                <w:color w:val="4F81BD" w:themeColor="accent1"/>
                <w:sz w:val="24"/>
                <w:szCs w:val="24"/>
              </w:rPr>
            </w:pPr>
            <w:r>
              <w:rPr>
                <w:b/>
                <w:color w:val="4F81BD" w:themeColor="accent1"/>
                <w:sz w:val="24"/>
                <w:szCs w:val="24"/>
              </w:rPr>
              <w:t>GTE</w:t>
            </w:r>
            <w:r w:rsidR="009D6611">
              <w:rPr>
                <w:b/>
                <w:color w:val="4F81BD" w:themeColor="accent1"/>
                <w:sz w:val="24"/>
                <w:szCs w:val="24"/>
              </w:rPr>
              <w:t xml:space="preserve"> Questions</w:t>
            </w:r>
            <w:r>
              <w:rPr>
                <w:b/>
                <w:color w:val="4F81BD" w:themeColor="accent1"/>
                <w:sz w:val="24"/>
                <w:szCs w:val="24"/>
              </w:rPr>
              <w:t xml:space="preserve"> Background</w:t>
            </w:r>
          </w:p>
        </w:tc>
        <w:tc>
          <w:tcPr>
            <w:tcW w:w="7694" w:type="dxa"/>
            <w:gridSpan w:val="2"/>
            <w:shd w:val="clear" w:color="auto" w:fill="EEECE1" w:themeFill="background2"/>
          </w:tcPr>
          <w:p w:rsidR="009D6611" w:rsidRDefault="0017631B" w:rsidP="009D6611">
            <w:pPr>
              <w:jc w:val="center"/>
              <w:rPr>
                <w:b/>
                <w:color w:val="4F81BD" w:themeColor="accent1"/>
                <w:sz w:val="24"/>
                <w:szCs w:val="24"/>
              </w:rPr>
            </w:pPr>
            <w:r>
              <w:rPr>
                <w:b/>
                <w:color w:val="4F81BD" w:themeColor="accent1"/>
                <w:sz w:val="24"/>
                <w:szCs w:val="24"/>
              </w:rPr>
              <w:t>Assessment Guidelines</w:t>
            </w:r>
          </w:p>
        </w:tc>
      </w:tr>
      <w:tr w:rsidR="009D6611" w:rsidTr="002F7DC2">
        <w:trPr>
          <w:trHeight w:val="1520"/>
        </w:trPr>
        <w:tc>
          <w:tcPr>
            <w:tcW w:w="7694" w:type="dxa"/>
          </w:tcPr>
          <w:p w:rsidR="009D6611" w:rsidRPr="00AF5C0B" w:rsidRDefault="00AF5C0B" w:rsidP="009D22CA">
            <w:pPr>
              <w:rPr>
                <w:b/>
                <w:color w:val="4F81BD" w:themeColor="accent1"/>
              </w:rPr>
            </w:pPr>
            <w:r w:rsidRPr="00AF5C0B">
              <w:rPr>
                <w:rFonts w:cs="Gotham Book"/>
                <w:b/>
                <w:color w:val="221E1F"/>
              </w:rPr>
              <w:t>1. How did you find out about TAFE NSW? Example, Website, Relatives etc.</w:t>
            </w:r>
          </w:p>
        </w:tc>
        <w:tc>
          <w:tcPr>
            <w:tcW w:w="7694" w:type="dxa"/>
            <w:gridSpan w:val="2"/>
          </w:tcPr>
          <w:p w:rsidR="005711A6" w:rsidRDefault="00D91D6E" w:rsidP="00A26590">
            <w:pPr>
              <w:rPr>
                <w:sz w:val="22"/>
                <w:szCs w:val="22"/>
              </w:rPr>
            </w:pPr>
            <w:r>
              <w:rPr>
                <w:sz w:val="22"/>
                <w:szCs w:val="22"/>
              </w:rPr>
              <w:t>S</w:t>
            </w:r>
            <w:r w:rsidR="009D6611" w:rsidRPr="00554E81">
              <w:rPr>
                <w:sz w:val="22"/>
                <w:szCs w:val="22"/>
              </w:rPr>
              <w:t xml:space="preserve">tudent </w:t>
            </w:r>
            <w:r w:rsidR="00095990">
              <w:rPr>
                <w:sz w:val="22"/>
                <w:szCs w:val="22"/>
              </w:rPr>
              <w:t>must</w:t>
            </w:r>
            <w:r>
              <w:rPr>
                <w:sz w:val="22"/>
                <w:szCs w:val="22"/>
              </w:rPr>
              <w:t xml:space="preserve"> </w:t>
            </w:r>
            <w:r w:rsidR="009D6611" w:rsidRPr="00554E81">
              <w:rPr>
                <w:sz w:val="22"/>
                <w:szCs w:val="22"/>
              </w:rPr>
              <w:t>explain how the</w:t>
            </w:r>
            <w:r w:rsidR="008B410F">
              <w:rPr>
                <w:sz w:val="22"/>
                <w:szCs w:val="22"/>
              </w:rPr>
              <w:t xml:space="preserve">y </w:t>
            </w:r>
            <w:r w:rsidR="00AF5C0B">
              <w:rPr>
                <w:sz w:val="22"/>
                <w:szCs w:val="22"/>
              </w:rPr>
              <w:t xml:space="preserve">found out about </w:t>
            </w:r>
            <w:r w:rsidR="00A26590">
              <w:rPr>
                <w:sz w:val="22"/>
                <w:szCs w:val="22"/>
              </w:rPr>
              <w:t>TAFE NSW</w:t>
            </w:r>
            <w:r w:rsidR="00095990">
              <w:rPr>
                <w:sz w:val="22"/>
                <w:szCs w:val="22"/>
              </w:rPr>
              <w:t>.</w:t>
            </w:r>
            <w:r w:rsidR="00A26590">
              <w:rPr>
                <w:sz w:val="22"/>
                <w:szCs w:val="22"/>
              </w:rPr>
              <w:t xml:space="preserve"> If it was through friends</w:t>
            </w:r>
            <w:r w:rsidR="00095990">
              <w:rPr>
                <w:sz w:val="22"/>
                <w:szCs w:val="22"/>
              </w:rPr>
              <w:t>, internet search</w:t>
            </w:r>
            <w:r w:rsidR="00A26590">
              <w:rPr>
                <w:sz w:val="22"/>
                <w:szCs w:val="22"/>
              </w:rPr>
              <w:t xml:space="preserve"> or TAFE NSW representative or relatives in Australia it is </w:t>
            </w:r>
            <w:r w:rsidR="00AF5C0B">
              <w:rPr>
                <w:sz w:val="22"/>
                <w:szCs w:val="22"/>
              </w:rPr>
              <w:t xml:space="preserve">an </w:t>
            </w:r>
            <w:r w:rsidR="00A26590">
              <w:rPr>
                <w:sz w:val="22"/>
                <w:szCs w:val="22"/>
              </w:rPr>
              <w:t>acceptable</w:t>
            </w:r>
            <w:r w:rsidR="00AF5C0B">
              <w:rPr>
                <w:sz w:val="22"/>
                <w:szCs w:val="22"/>
              </w:rPr>
              <w:t xml:space="preserve"> answer</w:t>
            </w:r>
            <w:r>
              <w:rPr>
                <w:sz w:val="22"/>
                <w:szCs w:val="22"/>
              </w:rPr>
              <w:t>.</w:t>
            </w:r>
            <w:r w:rsidR="002F7DC2">
              <w:rPr>
                <w:sz w:val="22"/>
                <w:szCs w:val="22"/>
              </w:rPr>
              <w:t xml:space="preserve"> </w:t>
            </w:r>
            <w:r>
              <w:rPr>
                <w:sz w:val="22"/>
                <w:szCs w:val="22"/>
              </w:rPr>
              <w:t xml:space="preserve"> </w:t>
            </w:r>
          </w:p>
          <w:p w:rsidR="005711A6" w:rsidRPr="00554E81" w:rsidRDefault="005711A6" w:rsidP="009D6611">
            <w:pPr>
              <w:rPr>
                <w:sz w:val="22"/>
                <w:szCs w:val="22"/>
              </w:rPr>
            </w:pPr>
          </w:p>
          <w:p w:rsidR="009D6611" w:rsidRDefault="009D6611" w:rsidP="002B0030">
            <w:pPr>
              <w:rPr>
                <w:b/>
                <w:color w:val="4F81BD" w:themeColor="accent1"/>
                <w:sz w:val="24"/>
                <w:szCs w:val="24"/>
              </w:rPr>
            </w:pPr>
          </w:p>
        </w:tc>
      </w:tr>
      <w:tr w:rsidR="009D6611" w:rsidTr="002F7DC2">
        <w:tc>
          <w:tcPr>
            <w:tcW w:w="7694" w:type="dxa"/>
          </w:tcPr>
          <w:p w:rsidR="009D6611" w:rsidRPr="008B410F" w:rsidRDefault="008B410F" w:rsidP="009D6611">
            <w:pPr>
              <w:rPr>
                <w:b/>
              </w:rPr>
            </w:pPr>
            <w:r>
              <w:rPr>
                <w:b/>
              </w:rPr>
              <w:t>Q2</w:t>
            </w:r>
            <w:r w:rsidR="009D6611" w:rsidRPr="009B3FF3">
              <w:rPr>
                <w:b/>
              </w:rPr>
              <w:t xml:space="preserve"> </w:t>
            </w:r>
            <w:r w:rsidRPr="008B410F">
              <w:rPr>
                <w:rFonts w:cs="Gotham Book"/>
                <w:b/>
                <w:color w:val="000000"/>
              </w:rPr>
              <w:t xml:space="preserve">Have you read the TAFE NSW brochure or </w:t>
            </w:r>
            <w:r w:rsidR="00095990">
              <w:rPr>
                <w:rFonts w:cs="Gotham Book"/>
                <w:b/>
                <w:color w:val="000000"/>
              </w:rPr>
              <w:t xml:space="preserve">checked </w:t>
            </w:r>
            <w:r w:rsidRPr="008B410F">
              <w:rPr>
                <w:rFonts w:cs="Gotham Book"/>
                <w:b/>
                <w:color w:val="000000"/>
              </w:rPr>
              <w:t xml:space="preserve">the TAFE NSW website? </w:t>
            </w:r>
            <w:r w:rsidRPr="008B410F">
              <w:rPr>
                <w:rFonts w:cs="Gotham Book"/>
                <w:b/>
                <w:color w:val="221E1F"/>
              </w:rPr>
              <w:t>What course do you want to study and why?</w:t>
            </w:r>
          </w:p>
          <w:p w:rsidR="009D6611" w:rsidRDefault="009D6611" w:rsidP="002B0030">
            <w:pPr>
              <w:rPr>
                <w:b/>
                <w:color w:val="4F81BD" w:themeColor="accent1"/>
                <w:sz w:val="24"/>
                <w:szCs w:val="24"/>
              </w:rPr>
            </w:pPr>
          </w:p>
        </w:tc>
        <w:tc>
          <w:tcPr>
            <w:tcW w:w="7694" w:type="dxa"/>
            <w:gridSpan w:val="2"/>
          </w:tcPr>
          <w:p w:rsidR="00A26590" w:rsidRDefault="008F0275" w:rsidP="00A26590">
            <w:pPr>
              <w:rPr>
                <w:sz w:val="22"/>
                <w:szCs w:val="22"/>
              </w:rPr>
            </w:pPr>
            <w:r>
              <w:rPr>
                <w:sz w:val="22"/>
                <w:szCs w:val="22"/>
              </w:rPr>
              <w:t>S</w:t>
            </w:r>
            <w:r w:rsidR="00350CDA">
              <w:rPr>
                <w:sz w:val="22"/>
                <w:szCs w:val="22"/>
              </w:rPr>
              <w:t xml:space="preserve">tudent </w:t>
            </w:r>
            <w:r>
              <w:rPr>
                <w:sz w:val="22"/>
                <w:szCs w:val="22"/>
              </w:rPr>
              <w:t xml:space="preserve">has </w:t>
            </w:r>
            <w:r w:rsidR="00350CDA">
              <w:rPr>
                <w:sz w:val="22"/>
                <w:szCs w:val="22"/>
              </w:rPr>
              <w:t>shown they have</w:t>
            </w:r>
            <w:r w:rsidR="00A26590">
              <w:rPr>
                <w:sz w:val="22"/>
                <w:szCs w:val="22"/>
              </w:rPr>
              <w:t xml:space="preserve"> researched the TAFE NSW website or </w:t>
            </w:r>
            <w:r w:rsidR="00095990">
              <w:rPr>
                <w:sz w:val="22"/>
                <w:szCs w:val="22"/>
              </w:rPr>
              <w:t>checked</w:t>
            </w:r>
            <w:r w:rsidR="00A26590">
              <w:rPr>
                <w:sz w:val="22"/>
                <w:szCs w:val="22"/>
              </w:rPr>
              <w:t xml:space="preserve"> the brochure for their chosen </w:t>
            </w:r>
            <w:r>
              <w:rPr>
                <w:sz w:val="22"/>
                <w:szCs w:val="22"/>
              </w:rPr>
              <w:t xml:space="preserve">course. Example, they have provided a link to the website, </w:t>
            </w:r>
            <w:r w:rsidR="00095990">
              <w:rPr>
                <w:sz w:val="22"/>
                <w:szCs w:val="22"/>
              </w:rPr>
              <w:t xml:space="preserve">provided </w:t>
            </w:r>
            <w:r>
              <w:rPr>
                <w:sz w:val="22"/>
                <w:szCs w:val="22"/>
              </w:rPr>
              <w:t>pathway information, articulation information.</w:t>
            </w:r>
          </w:p>
          <w:p w:rsidR="00095990" w:rsidRDefault="00095990" w:rsidP="00A26590">
            <w:pPr>
              <w:rPr>
                <w:sz w:val="22"/>
                <w:szCs w:val="22"/>
              </w:rPr>
            </w:pPr>
            <w:r>
              <w:rPr>
                <w:sz w:val="22"/>
                <w:szCs w:val="22"/>
              </w:rPr>
              <w:t>St</w:t>
            </w:r>
            <w:r w:rsidRPr="00902DB3">
              <w:rPr>
                <w:sz w:val="22"/>
                <w:szCs w:val="22"/>
              </w:rPr>
              <w:t xml:space="preserve">udent </w:t>
            </w:r>
            <w:r>
              <w:rPr>
                <w:sz w:val="22"/>
                <w:szCs w:val="22"/>
              </w:rPr>
              <w:t xml:space="preserve">must </w:t>
            </w:r>
            <w:r w:rsidRPr="00902DB3">
              <w:rPr>
                <w:sz w:val="22"/>
                <w:szCs w:val="22"/>
              </w:rPr>
              <w:t>cho</w:t>
            </w:r>
            <w:r>
              <w:rPr>
                <w:sz w:val="22"/>
                <w:szCs w:val="22"/>
              </w:rPr>
              <w:t>o</w:t>
            </w:r>
            <w:r w:rsidRPr="00902DB3">
              <w:rPr>
                <w:sz w:val="22"/>
                <w:szCs w:val="22"/>
              </w:rPr>
              <w:t xml:space="preserve">se a course which is consistent with their current level of education or </w:t>
            </w:r>
            <w:r>
              <w:rPr>
                <w:sz w:val="22"/>
                <w:szCs w:val="22"/>
              </w:rPr>
              <w:t xml:space="preserve">explain how the </w:t>
            </w:r>
            <w:r w:rsidRPr="00902DB3">
              <w:rPr>
                <w:sz w:val="22"/>
                <w:szCs w:val="22"/>
              </w:rPr>
              <w:t xml:space="preserve">TAFE course </w:t>
            </w:r>
            <w:r>
              <w:rPr>
                <w:sz w:val="22"/>
                <w:szCs w:val="22"/>
              </w:rPr>
              <w:t xml:space="preserve">will </w:t>
            </w:r>
            <w:r w:rsidRPr="00902DB3">
              <w:rPr>
                <w:sz w:val="22"/>
                <w:szCs w:val="22"/>
              </w:rPr>
              <w:t xml:space="preserve">assists the student's career </w:t>
            </w:r>
            <w:r w:rsidRPr="00902DB3">
              <w:rPr>
                <w:sz w:val="22"/>
                <w:szCs w:val="22"/>
              </w:rPr>
              <w:lastRenderedPageBreak/>
              <w:t>outcomes</w:t>
            </w:r>
            <w:r w:rsidR="0017631B">
              <w:rPr>
                <w:sz w:val="22"/>
                <w:szCs w:val="22"/>
              </w:rPr>
              <w:t>. Ensure the student does not have a qualification of the same level or higher qualification in the same area as the course they are applying for.  Change in career is acceptable if it is well justified.</w:t>
            </w:r>
            <w:r w:rsidRPr="00902DB3">
              <w:rPr>
                <w:sz w:val="22"/>
                <w:szCs w:val="22"/>
              </w:rPr>
              <w:t xml:space="preserve"> Relevance of the course to the students past or proposed future employment</w:t>
            </w:r>
          </w:p>
          <w:p w:rsidR="009D6611" w:rsidRPr="00321408" w:rsidRDefault="009D6611" w:rsidP="00350CDA">
            <w:pPr>
              <w:rPr>
                <w:color w:val="4F81BD" w:themeColor="accent1"/>
                <w:sz w:val="22"/>
                <w:szCs w:val="22"/>
              </w:rPr>
            </w:pPr>
          </w:p>
        </w:tc>
      </w:tr>
      <w:tr w:rsidR="00095990" w:rsidTr="002F7DC2">
        <w:tc>
          <w:tcPr>
            <w:tcW w:w="7694" w:type="dxa"/>
          </w:tcPr>
          <w:p w:rsidR="00095990" w:rsidRPr="009B3FF3" w:rsidRDefault="0017631B" w:rsidP="0017631B">
            <w:pPr>
              <w:autoSpaceDE w:val="0"/>
              <w:autoSpaceDN w:val="0"/>
              <w:adjustRightInd w:val="0"/>
              <w:jc w:val="center"/>
              <w:rPr>
                <w:b/>
              </w:rPr>
            </w:pPr>
            <w:r>
              <w:rPr>
                <w:b/>
                <w:color w:val="4F81BD" w:themeColor="accent1"/>
                <w:sz w:val="24"/>
                <w:szCs w:val="24"/>
              </w:rPr>
              <w:lastRenderedPageBreak/>
              <w:t>GTE Questions Background</w:t>
            </w:r>
          </w:p>
        </w:tc>
        <w:tc>
          <w:tcPr>
            <w:tcW w:w="7694" w:type="dxa"/>
            <w:gridSpan w:val="2"/>
          </w:tcPr>
          <w:p w:rsidR="00095990" w:rsidRDefault="0017631B" w:rsidP="0017631B">
            <w:pPr>
              <w:jc w:val="center"/>
              <w:rPr>
                <w:sz w:val="22"/>
                <w:szCs w:val="22"/>
              </w:rPr>
            </w:pPr>
            <w:r>
              <w:rPr>
                <w:b/>
                <w:color w:val="4F81BD" w:themeColor="accent1"/>
                <w:sz w:val="24"/>
                <w:szCs w:val="24"/>
              </w:rPr>
              <w:t>Assessment Guidelines</w:t>
            </w:r>
          </w:p>
        </w:tc>
      </w:tr>
      <w:tr w:rsidR="009D6611" w:rsidTr="002F7DC2">
        <w:tc>
          <w:tcPr>
            <w:tcW w:w="7694" w:type="dxa"/>
          </w:tcPr>
          <w:p w:rsidR="009D6611" w:rsidRPr="00554E81" w:rsidRDefault="009D6611" w:rsidP="009D6611">
            <w:pPr>
              <w:autoSpaceDE w:val="0"/>
              <w:autoSpaceDN w:val="0"/>
              <w:adjustRightInd w:val="0"/>
              <w:rPr>
                <w:b/>
              </w:rPr>
            </w:pPr>
            <w:r w:rsidRPr="009B3FF3">
              <w:rPr>
                <w:b/>
              </w:rPr>
              <w:t>Q</w:t>
            </w:r>
            <w:r w:rsidR="008B410F">
              <w:rPr>
                <w:b/>
              </w:rPr>
              <w:t>3</w:t>
            </w:r>
            <w:r w:rsidRPr="009B3FF3">
              <w:rPr>
                <w:b/>
              </w:rPr>
              <w:t xml:space="preserve"> </w:t>
            </w:r>
            <w:r w:rsidR="008B410F" w:rsidRPr="008B410F">
              <w:rPr>
                <w:rFonts w:cs="Gotham Book"/>
                <w:b/>
                <w:color w:val="221E1F"/>
              </w:rPr>
              <w:t>Why did you choose TAFE NSW over other providers in Australia or overseas?</w:t>
            </w:r>
            <w:r w:rsidR="00084926">
              <w:rPr>
                <w:rFonts w:cs="Gotham Book"/>
                <w:b/>
                <w:color w:val="221E1F"/>
              </w:rPr>
              <w:t xml:space="preserve"> </w:t>
            </w:r>
            <w:r w:rsidR="008B410F" w:rsidRPr="008B410F">
              <w:rPr>
                <w:rFonts w:cs="Gotham Book"/>
                <w:b/>
                <w:color w:val="221E1F"/>
              </w:rPr>
              <w:t>Please name at least 2 providers (both overseas and within Australia)</w:t>
            </w:r>
            <w:r w:rsidRPr="00554E81">
              <w:rPr>
                <w:b/>
              </w:rPr>
              <w:t>?</w:t>
            </w:r>
          </w:p>
          <w:p w:rsidR="009D6611" w:rsidRDefault="009D6611" w:rsidP="002B0030">
            <w:pPr>
              <w:rPr>
                <w:b/>
                <w:color w:val="4F81BD" w:themeColor="accent1"/>
                <w:sz w:val="24"/>
                <w:szCs w:val="24"/>
              </w:rPr>
            </w:pPr>
          </w:p>
        </w:tc>
        <w:tc>
          <w:tcPr>
            <w:tcW w:w="7694" w:type="dxa"/>
            <w:gridSpan w:val="2"/>
          </w:tcPr>
          <w:p w:rsidR="00A26590" w:rsidRPr="00554E81" w:rsidRDefault="008F0275" w:rsidP="00A26590">
            <w:pPr>
              <w:rPr>
                <w:sz w:val="22"/>
                <w:szCs w:val="22"/>
              </w:rPr>
            </w:pPr>
            <w:r>
              <w:rPr>
                <w:sz w:val="22"/>
                <w:szCs w:val="22"/>
              </w:rPr>
              <w:t>S</w:t>
            </w:r>
            <w:r w:rsidR="00A26590" w:rsidRPr="00554E81">
              <w:rPr>
                <w:sz w:val="22"/>
                <w:szCs w:val="22"/>
              </w:rPr>
              <w:t xml:space="preserve">tudent </w:t>
            </w:r>
            <w:r>
              <w:rPr>
                <w:sz w:val="22"/>
                <w:szCs w:val="22"/>
              </w:rPr>
              <w:t xml:space="preserve">needs to </w:t>
            </w:r>
            <w:r w:rsidR="00A26590" w:rsidRPr="00554E81">
              <w:rPr>
                <w:sz w:val="22"/>
                <w:szCs w:val="22"/>
              </w:rPr>
              <w:t xml:space="preserve">show that they have researched study opportunities available </w:t>
            </w:r>
            <w:r w:rsidR="00350CDA">
              <w:rPr>
                <w:sz w:val="22"/>
                <w:szCs w:val="22"/>
              </w:rPr>
              <w:t>overseas</w:t>
            </w:r>
            <w:r w:rsidR="00A26590" w:rsidRPr="00554E81">
              <w:rPr>
                <w:sz w:val="22"/>
                <w:szCs w:val="22"/>
              </w:rPr>
              <w:t xml:space="preserve"> </w:t>
            </w:r>
            <w:r w:rsidR="00350CDA">
              <w:rPr>
                <w:sz w:val="22"/>
                <w:szCs w:val="22"/>
              </w:rPr>
              <w:t xml:space="preserve">(home country as well as other countries) </w:t>
            </w:r>
            <w:r w:rsidR="00A26590" w:rsidRPr="00554E81">
              <w:rPr>
                <w:sz w:val="22"/>
                <w:szCs w:val="22"/>
              </w:rPr>
              <w:t>and wi</w:t>
            </w:r>
            <w:r>
              <w:rPr>
                <w:sz w:val="22"/>
                <w:szCs w:val="22"/>
              </w:rPr>
              <w:t xml:space="preserve">th other providers in Australia. They need to provide a comparison of TAFE course with </w:t>
            </w:r>
            <w:r w:rsidR="00095990">
              <w:rPr>
                <w:sz w:val="22"/>
                <w:szCs w:val="22"/>
              </w:rPr>
              <w:t>courses offered by other</w:t>
            </w:r>
            <w:r>
              <w:rPr>
                <w:sz w:val="22"/>
                <w:szCs w:val="22"/>
              </w:rPr>
              <w:t xml:space="preserve"> providers</w:t>
            </w:r>
            <w:r w:rsidR="00AF5C0B">
              <w:rPr>
                <w:sz w:val="22"/>
                <w:szCs w:val="22"/>
              </w:rPr>
              <w:t>. They should be able to name providers in their home country and within Australia.</w:t>
            </w:r>
            <w:r w:rsidR="00095990">
              <w:rPr>
                <w:sz w:val="22"/>
                <w:szCs w:val="22"/>
              </w:rPr>
              <w:t xml:space="preserve"> S</w:t>
            </w:r>
            <w:r w:rsidR="00095990" w:rsidRPr="00554E81">
              <w:rPr>
                <w:sz w:val="22"/>
                <w:szCs w:val="22"/>
              </w:rPr>
              <w:t xml:space="preserve">tudent </w:t>
            </w:r>
            <w:r w:rsidR="00095990">
              <w:rPr>
                <w:sz w:val="22"/>
                <w:szCs w:val="22"/>
              </w:rPr>
              <w:t xml:space="preserve">has </w:t>
            </w:r>
            <w:r w:rsidR="00095990" w:rsidRPr="00554E81">
              <w:rPr>
                <w:sz w:val="22"/>
                <w:szCs w:val="22"/>
              </w:rPr>
              <w:t>explain</w:t>
            </w:r>
            <w:r w:rsidR="00095990">
              <w:rPr>
                <w:sz w:val="22"/>
                <w:szCs w:val="22"/>
              </w:rPr>
              <w:t>ed</w:t>
            </w:r>
            <w:r w:rsidR="00095990" w:rsidRPr="00554E81">
              <w:rPr>
                <w:sz w:val="22"/>
                <w:szCs w:val="22"/>
              </w:rPr>
              <w:t xml:space="preserve"> how the </w:t>
            </w:r>
            <w:r w:rsidR="00095990">
              <w:rPr>
                <w:sz w:val="22"/>
                <w:szCs w:val="22"/>
              </w:rPr>
              <w:t xml:space="preserve">TAFE NSW </w:t>
            </w:r>
            <w:r w:rsidR="00095990" w:rsidRPr="00554E81">
              <w:rPr>
                <w:sz w:val="22"/>
                <w:szCs w:val="22"/>
              </w:rPr>
              <w:t xml:space="preserve">course is </w:t>
            </w:r>
            <w:r w:rsidR="00095990">
              <w:rPr>
                <w:sz w:val="22"/>
                <w:szCs w:val="22"/>
              </w:rPr>
              <w:t>more prospective than a course in their home country to the student’s</w:t>
            </w:r>
            <w:r w:rsidR="00095990" w:rsidRPr="00554E81">
              <w:rPr>
                <w:sz w:val="22"/>
                <w:szCs w:val="22"/>
              </w:rPr>
              <w:t xml:space="preserve"> proposed future career</w:t>
            </w:r>
            <w:r w:rsidR="00095990">
              <w:rPr>
                <w:sz w:val="22"/>
                <w:szCs w:val="22"/>
              </w:rPr>
              <w:t xml:space="preserve"> example student has shown advantages of the TAFE NSW course i.e. practical aspect, work placement etc</w:t>
            </w:r>
            <w:r w:rsidR="00CD25AE">
              <w:rPr>
                <w:sz w:val="22"/>
                <w:szCs w:val="22"/>
              </w:rPr>
              <w:t>.</w:t>
            </w:r>
          </w:p>
          <w:p w:rsidR="009D6611" w:rsidRDefault="009D6611" w:rsidP="002B0030">
            <w:pPr>
              <w:rPr>
                <w:b/>
                <w:color w:val="4F81BD" w:themeColor="accent1"/>
                <w:sz w:val="24"/>
                <w:szCs w:val="24"/>
              </w:rPr>
            </w:pPr>
          </w:p>
        </w:tc>
      </w:tr>
      <w:tr w:rsidR="00FC4926" w:rsidTr="002F7DC2">
        <w:tc>
          <w:tcPr>
            <w:tcW w:w="7700" w:type="dxa"/>
            <w:gridSpan w:val="2"/>
            <w:vAlign w:val="center"/>
          </w:tcPr>
          <w:p w:rsidR="00095990" w:rsidRPr="0029553F" w:rsidRDefault="00FC4926" w:rsidP="00095990">
            <w:pPr>
              <w:rPr>
                <w:rFonts w:cs="Gotham Book"/>
                <w:b/>
                <w:color w:val="221E1F"/>
              </w:rPr>
            </w:pPr>
            <w:r w:rsidRPr="009B3FF3">
              <w:rPr>
                <w:b/>
              </w:rPr>
              <w:t>Q</w:t>
            </w:r>
            <w:r>
              <w:rPr>
                <w:b/>
              </w:rPr>
              <w:t>4</w:t>
            </w:r>
            <w:r w:rsidR="00095990" w:rsidRPr="0029553F">
              <w:rPr>
                <w:rFonts w:cs="Gotham Book"/>
                <w:b/>
                <w:color w:val="000000"/>
              </w:rPr>
              <w:t xml:space="preserve">. Have you or your dependents had any previous Visa application rejections? </w:t>
            </w:r>
            <w:r w:rsidR="00095990" w:rsidRPr="0029553F">
              <w:rPr>
                <w:rFonts w:cs="Gotham Book"/>
                <w:b/>
                <w:color w:val="221E1F"/>
              </w:rPr>
              <w:t>If so, by which country, when and for what reason? (Please attach refusal letter)</w:t>
            </w:r>
          </w:p>
          <w:p w:rsidR="00FC4926" w:rsidRPr="009B3FF3" w:rsidRDefault="00FC4926" w:rsidP="00FC4926">
            <w:pPr>
              <w:rPr>
                <w:b/>
              </w:rPr>
            </w:pPr>
          </w:p>
          <w:p w:rsidR="00FC4926" w:rsidRDefault="00FC4926" w:rsidP="00FC4926">
            <w:pPr>
              <w:rPr>
                <w:b/>
                <w:color w:val="4F81BD" w:themeColor="accent1"/>
                <w:sz w:val="24"/>
                <w:szCs w:val="24"/>
              </w:rPr>
            </w:pPr>
          </w:p>
          <w:p w:rsidR="0029553F" w:rsidRDefault="0029553F" w:rsidP="0029553F">
            <w:pPr>
              <w:rPr>
                <w:b/>
                <w:color w:val="4F81BD" w:themeColor="accent1"/>
                <w:sz w:val="24"/>
                <w:szCs w:val="24"/>
              </w:rPr>
            </w:pPr>
          </w:p>
        </w:tc>
        <w:tc>
          <w:tcPr>
            <w:tcW w:w="7688" w:type="dxa"/>
          </w:tcPr>
          <w:p w:rsidR="00FC4926" w:rsidRDefault="00095990" w:rsidP="00FC4926">
            <w:pPr>
              <w:rPr>
                <w:sz w:val="22"/>
                <w:szCs w:val="22"/>
              </w:rPr>
            </w:pPr>
            <w:r>
              <w:rPr>
                <w:sz w:val="22"/>
                <w:szCs w:val="22"/>
              </w:rPr>
              <w:t>Check the reason for visa refusal, if refused for on GTE grounds reject the application as it will be refused.</w:t>
            </w:r>
          </w:p>
          <w:p w:rsidR="00FC4926" w:rsidRDefault="00FC4926" w:rsidP="00FC4926">
            <w:pPr>
              <w:rPr>
                <w:b/>
                <w:color w:val="4F81BD" w:themeColor="accent1"/>
                <w:sz w:val="24"/>
                <w:szCs w:val="24"/>
              </w:rPr>
            </w:pPr>
            <w:r>
              <w:rPr>
                <w:sz w:val="22"/>
                <w:szCs w:val="22"/>
              </w:rPr>
              <w:t xml:space="preserve"> </w:t>
            </w:r>
          </w:p>
        </w:tc>
      </w:tr>
      <w:tr w:rsidR="00FC4926" w:rsidTr="00D76971">
        <w:trPr>
          <w:trHeight w:val="1576"/>
        </w:trPr>
        <w:tc>
          <w:tcPr>
            <w:tcW w:w="7700" w:type="dxa"/>
            <w:gridSpan w:val="2"/>
          </w:tcPr>
          <w:p w:rsidR="0029553F" w:rsidRDefault="0029553F" w:rsidP="00FC4926">
            <w:pPr>
              <w:rPr>
                <w:b/>
              </w:rPr>
            </w:pPr>
          </w:p>
          <w:p w:rsidR="0029553F" w:rsidRDefault="0029553F" w:rsidP="00FC4926">
            <w:pPr>
              <w:rPr>
                <w:b/>
              </w:rPr>
            </w:pPr>
          </w:p>
          <w:p w:rsidR="00FC4926" w:rsidRPr="009B3FF3" w:rsidRDefault="00FC4926" w:rsidP="00FC4926">
            <w:pPr>
              <w:rPr>
                <w:b/>
              </w:rPr>
            </w:pPr>
            <w:r w:rsidRPr="009B3FF3">
              <w:rPr>
                <w:b/>
              </w:rPr>
              <w:t>Q</w:t>
            </w:r>
            <w:r w:rsidR="00095990">
              <w:rPr>
                <w:b/>
              </w:rPr>
              <w:t>5.</w:t>
            </w:r>
            <w:r w:rsidRPr="009D22CA">
              <w:rPr>
                <w:b/>
              </w:rPr>
              <w:t xml:space="preserve"> </w:t>
            </w:r>
            <w:r w:rsidRPr="009D22CA">
              <w:rPr>
                <w:b/>
                <w:color w:val="000000"/>
              </w:rPr>
              <w:t>How many years since you last studied</w:t>
            </w:r>
            <w:r w:rsidRPr="009B3FF3">
              <w:rPr>
                <w:b/>
              </w:rPr>
              <w:t>?</w:t>
            </w:r>
            <w:r w:rsidR="0029553F">
              <w:rPr>
                <w:b/>
              </w:rPr>
              <w:t xml:space="preserve"> If there is a gap </w:t>
            </w:r>
            <w:r w:rsidR="00095990">
              <w:rPr>
                <w:b/>
              </w:rPr>
              <w:t xml:space="preserve">in your studies please explain </w:t>
            </w:r>
            <w:r w:rsidR="0029553F">
              <w:rPr>
                <w:b/>
              </w:rPr>
              <w:t>what have you been doing during this gap?</w:t>
            </w:r>
          </w:p>
          <w:p w:rsidR="00FC4926" w:rsidRDefault="00FC4926" w:rsidP="00FC4926">
            <w:pPr>
              <w:rPr>
                <w:b/>
                <w:color w:val="4F81BD" w:themeColor="accent1"/>
                <w:sz w:val="24"/>
                <w:szCs w:val="24"/>
              </w:rPr>
            </w:pPr>
          </w:p>
        </w:tc>
        <w:tc>
          <w:tcPr>
            <w:tcW w:w="7688" w:type="dxa"/>
          </w:tcPr>
          <w:p w:rsidR="0029553F" w:rsidRDefault="0029553F" w:rsidP="00FC4926">
            <w:pPr>
              <w:rPr>
                <w:sz w:val="22"/>
                <w:szCs w:val="22"/>
              </w:rPr>
            </w:pPr>
          </w:p>
          <w:p w:rsidR="00FC4926" w:rsidRDefault="00FC4926" w:rsidP="00FC4926">
            <w:pPr>
              <w:rPr>
                <w:sz w:val="22"/>
                <w:szCs w:val="22"/>
              </w:rPr>
            </w:pPr>
            <w:r w:rsidRPr="009B3FF3">
              <w:rPr>
                <w:sz w:val="22"/>
                <w:szCs w:val="22"/>
              </w:rPr>
              <w:t xml:space="preserve">Take the duration of studies into consideration- </w:t>
            </w:r>
            <w:r w:rsidR="00095990">
              <w:rPr>
                <w:sz w:val="22"/>
                <w:szCs w:val="22"/>
              </w:rPr>
              <w:t xml:space="preserve">if there is a gap </w:t>
            </w:r>
            <w:r w:rsidRPr="009B3FF3">
              <w:rPr>
                <w:sz w:val="22"/>
                <w:szCs w:val="22"/>
              </w:rPr>
              <w:t>has the student identified the reason for undertaking studies now</w:t>
            </w:r>
            <w:r w:rsidR="00095990">
              <w:rPr>
                <w:sz w:val="22"/>
                <w:szCs w:val="22"/>
              </w:rPr>
              <w:t>.</w:t>
            </w:r>
            <w:r>
              <w:rPr>
                <w:sz w:val="22"/>
                <w:szCs w:val="22"/>
              </w:rPr>
              <w:t xml:space="preserve"> The student should advise what they have been doing if there is a gap in their studies.1 year gap at the max. More than that explain what they have been doing. No private college diplomas especially for high risk countries</w:t>
            </w:r>
            <w:r w:rsidR="00AF5C0B">
              <w:rPr>
                <w:sz w:val="22"/>
                <w:szCs w:val="22"/>
              </w:rPr>
              <w:t xml:space="preserve"> like India, Nepal, Bangladesh</w:t>
            </w:r>
            <w:r w:rsidR="00044465">
              <w:rPr>
                <w:sz w:val="22"/>
                <w:szCs w:val="22"/>
              </w:rPr>
              <w:t xml:space="preserve">, </w:t>
            </w:r>
            <w:r w:rsidR="00AF5C0B">
              <w:rPr>
                <w:sz w:val="22"/>
                <w:szCs w:val="22"/>
              </w:rPr>
              <w:t>Pakistan</w:t>
            </w:r>
            <w:r w:rsidR="00044465">
              <w:rPr>
                <w:sz w:val="22"/>
                <w:szCs w:val="22"/>
              </w:rPr>
              <w:t>, Vietnam, and Philippines.</w:t>
            </w:r>
          </w:p>
          <w:p w:rsidR="00FC4926" w:rsidRDefault="00FC4926" w:rsidP="00FC4926">
            <w:pPr>
              <w:rPr>
                <w:b/>
                <w:color w:val="4F81BD" w:themeColor="accent1"/>
                <w:sz w:val="24"/>
                <w:szCs w:val="24"/>
              </w:rPr>
            </w:pPr>
          </w:p>
        </w:tc>
      </w:tr>
      <w:tr w:rsidR="00FC4926" w:rsidTr="002F7DC2">
        <w:tc>
          <w:tcPr>
            <w:tcW w:w="7700" w:type="dxa"/>
            <w:gridSpan w:val="2"/>
          </w:tcPr>
          <w:p w:rsidR="00FC4926" w:rsidRPr="00095990" w:rsidRDefault="00FC4926" w:rsidP="00FC4926">
            <w:pPr>
              <w:rPr>
                <w:b/>
              </w:rPr>
            </w:pPr>
            <w:r w:rsidRPr="009B3FF3">
              <w:rPr>
                <w:b/>
              </w:rPr>
              <w:t>Q</w:t>
            </w:r>
            <w:r w:rsidR="00095990">
              <w:rPr>
                <w:b/>
              </w:rPr>
              <w:t>6</w:t>
            </w:r>
            <w:r w:rsidR="00095990" w:rsidRPr="00095990">
              <w:rPr>
                <w:b/>
              </w:rPr>
              <w:t>.</w:t>
            </w:r>
            <w:r w:rsidRPr="00095990">
              <w:rPr>
                <w:b/>
              </w:rPr>
              <w:t xml:space="preserve"> </w:t>
            </w:r>
            <w:r w:rsidR="00095990" w:rsidRPr="00095990">
              <w:rPr>
                <w:b/>
              </w:rPr>
              <w:t>Please explain your plans after completion of your TAFE NSW studies</w:t>
            </w:r>
            <w:r w:rsidRPr="00095990">
              <w:rPr>
                <w:b/>
              </w:rPr>
              <w:t>?</w:t>
            </w:r>
          </w:p>
          <w:p w:rsidR="00FC4926" w:rsidRDefault="00FC4926" w:rsidP="00FC4926">
            <w:pPr>
              <w:rPr>
                <w:b/>
                <w:color w:val="4F81BD" w:themeColor="accent1"/>
                <w:sz w:val="24"/>
                <w:szCs w:val="24"/>
              </w:rPr>
            </w:pPr>
          </w:p>
        </w:tc>
        <w:tc>
          <w:tcPr>
            <w:tcW w:w="7688" w:type="dxa"/>
          </w:tcPr>
          <w:p w:rsidR="00FC4926" w:rsidRDefault="0017631B" w:rsidP="00FC4926">
            <w:pPr>
              <w:rPr>
                <w:sz w:val="24"/>
                <w:szCs w:val="24"/>
              </w:rPr>
            </w:pPr>
            <w:r>
              <w:rPr>
                <w:sz w:val="22"/>
                <w:szCs w:val="22"/>
              </w:rPr>
              <w:t xml:space="preserve">Student has explained their employment prospects, what they will earn and how they expect a return to what they are putting in towards their studies. If investing in business, what sort of turnover do they expect? </w:t>
            </w:r>
            <w:r w:rsidR="00FC4926" w:rsidRPr="00902DB3">
              <w:rPr>
                <w:sz w:val="22"/>
                <w:szCs w:val="22"/>
              </w:rPr>
              <w:t xml:space="preserve">  </w:t>
            </w:r>
          </w:p>
          <w:p w:rsidR="00FC4926" w:rsidRDefault="00FC4926" w:rsidP="0017631B">
            <w:pPr>
              <w:rPr>
                <w:b/>
                <w:color w:val="4F81BD" w:themeColor="accent1"/>
                <w:sz w:val="24"/>
                <w:szCs w:val="24"/>
              </w:rPr>
            </w:pPr>
          </w:p>
        </w:tc>
      </w:tr>
      <w:tr w:rsidR="00D76971" w:rsidTr="00540843">
        <w:tc>
          <w:tcPr>
            <w:tcW w:w="7700" w:type="dxa"/>
            <w:gridSpan w:val="2"/>
          </w:tcPr>
          <w:p w:rsidR="00D76971" w:rsidRPr="00095990" w:rsidRDefault="00D76971" w:rsidP="00540843">
            <w:pPr>
              <w:rPr>
                <w:b/>
              </w:rPr>
            </w:pPr>
            <w:r w:rsidRPr="009B3FF3">
              <w:rPr>
                <w:b/>
              </w:rPr>
              <w:t>Q</w:t>
            </w:r>
            <w:r>
              <w:rPr>
                <w:b/>
              </w:rPr>
              <w:t>7</w:t>
            </w:r>
            <w:r w:rsidRPr="00095990">
              <w:rPr>
                <w:b/>
              </w:rPr>
              <w:t xml:space="preserve">. </w:t>
            </w:r>
            <w:r>
              <w:rPr>
                <w:b/>
              </w:rPr>
              <w:t>Relationship status. If married for how long</w:t>
            </w:r>
          </w:p>
          <w:p w:rsidR="00D76971" w:rsidRDefault="00D76971" w:rsidP="00540843">
            <w:pPr>
              <w:rPr>
                <w:b/>
                <w:color w:val="4F81BD" w:themeColor="accent1"/>
                <w:sz w:val="24"/>
                <w:szCs w:val="24"/>
              </w:rPr>
            </w:pPr>
          </w:p>
        </w:tc>
        <w:tc>
          <w:tcPr>
            <w:tcW w:w="7688" w:type="dxa"/>
          </w:tcPr>
          <w:p w:rsidR="00D76971" w:rsidRDefault="00D76971" w:rsidP="00540843">
            <w:pPr>
              <w:rPr>
                <w:sz w:val="24"/>
                <w:szCs w:val="24"/>
              </w:rPr>
            </w:pPr>
            <w:r>
              <w:rPr>
                <w:sz w:val="22"/>
                <w:szCs w:val="22"/>
              </w:rPr>
              <w:t xml:space="preserve">If married, check if the marriage has been recent and if the spouse will be travelling and if the parents in law will be funding the studies. Ask for marriage certificate, verify the documents. Conduct a GTE check of the spouse if required. Check why parents in law are funding studies if so. </w:t>
            </w:r>
            <w:r w:rsidRPr="00902DB3">
              <w:rPr>
                <w:sz w:val="22"/>
                <w:szCs w:val="22"/>
              </w:rPr>
              <w:t xml:space="preserve">  </w:t>
            </w:r>
          </w:p>
          <w:p w:rsidR="00D76971" w:rsidRDefault="00D76971" w:rsidP="00540843">
            <w:pPr>
              <w:rPr>
                <w:b/>
                <w:color w:val="4F81BD" w:themeColor="accent1"/>
                <w:sz w:val="24"/>
                <w:szCs w:val="24"/>
              </w:rPr>
            </w:pPr>
          </w:p>
        </w:tc>
      </w:tr>
      <w:tr w:rsidR="00D76971" w:rsidTr="00540843">
        <w:tc>
          <w:tcPr>
            <w:tcW w:w="7700" w:type="dxa"/>
            <w:gridSpan w:val="2"/>
          </w:tcPr>
          <w:p w:rsidR="00D76971" w:rsidRPr="00095990" w:rsidRDefault="00D76971" w:rsidP="00540843">
            <w:pPr>
              <w:rPr>
                <w:b/>
              </w:rPr>
            </w:pPr>
            <w:r w:rsidRPr="009B3FF3">
              <w:rPr>
                <w:b/>
              </w:rPr>
              <w:lastRenderedPageBreak/>
              <w:t>Q</w:t>
            </w:r>
            <w:r>
              <w:rPr>
                <w:b/>
              </w:rPr>
              <w:t>8</w:t>
            </w:r>
            <w:r w:rsidRPr="00095990">
              <w:rPr>
                <w:b/>
              </w:rPr>
              <w:t xml:space="preserve">. </w:t>
            </w:r>
            <w:r>
              <w:rPr>
                <w:b/>
              </w:rPr>
              <w:t>Do you have any dependents</w:t>
            </w:r>
            <w:r w:rsidRPr="00095990">
              <w:rPr>
                <w:b/>
              </w:rPr>
              <w:t>?</w:t>
            </w:r>
          </w:p>
          <w:p w:rsidR="00D76971" w:rsidRDefault="00D76971" w:rsidP="00540843">
            <w:pPr>
              <w:rPr>
                <w:b/>
                <w:color w:val="4F81BD" w:themeColor="accent1"/>
                <w:sz w:val="24"/>
                <w:szCs w:val="24"/>
              </w:rPr>
            </w:pPr>
          </w:p>
        </w:tc>
        <w:tc>
          <w:tcPr>
            <w:tcW w:w="7688" w:type="dxa"/>
          </w:tcPr>
          <w:p w:rsidR="00D76971" w:rsidRDefault="00D76971" w:rsidP="00D76971">
            <w:pPr>
              <w:rPr>
                <w:sz w:val="22"/>
                <w:szCs w:val="22"/>
              </w:rPr>
            </w:pPr>
            <w:r w:rsidRPr="007D6945">
              <w:rPr>
                <w:sz w:val="22"/>
                <w:szCs w:val="22"/>
              </w:rPr>
              <w:t>If Yes is selected- student should be advised that this may affect their application for</w:t>
            </w:r>
            <w:r>
              <w:rPr>
                <w:sz w:val="22"/>
                <w:szCs w:val="22"/>
              </w:rPr>
              <w:t xml:space="preserve"> student visa and meeting GTE</w:t>
            </w:r>
            <w:r w:rsidRPr="007D6945">
              <w:rPr>
                <w:sz w:val="22"/>
                <w:szCs w:val="22"/>
              </w:rPr>
              <w:t xml:space="preserve"> requirements.  Genuineness assessment is generally made by taking into account personal factors which includes circumstances which may encourage applicants to remain in Australia.</w:t>
            </w:r>
            <w:r>
              <w:rPr>
                <w:sz w:val="22"/>
                <w:szCs w:val="22"/>
              </w:rPr>
              <w:t xml:space="preserve">  Check if this could be a reason for the student to remain in Australia.</w:t>
            </w:r>
          </w:p>
          <w:p w:rsidR="00D76971" w:rsidRDefault="00D76971" w:rsidP="00540843">
            <w:pPr>
              <w:rPr>
                <w:b/>
                <w:color w:val="4F81BD" w:themeColor="accent1"/>
                <w:sz w:val="24"/>
                <w:szCs w:val="24"/>
              </w:rPr>
            </w:pPr>
          </w:p>
        </w:tc>
      </w:tr>
    </w:tbl>
    <w:p w:rsidR="009C1F41" w:rsidRDefault="009C1F41"/>
    <w:tbl>
      <w:tblPr>
        <w:tblStyle w:val="TableGrid"/>
        <w:tblW w:w="0" w:type="auto"/>
        <w:tblLook w:val="04A0" w:firstRow="1" w:lastRow="0" w:firstColumn="1" w:lastColumn="0" w:noHBand="0" w:noVBand="1"/>
      </w:tblPr>
      <w:tblGrid>
        <w:gridCol w:w="7694"/>
        <w:gridCol w:w="7694"/>
      </w:tblGrid>
      <w:tr w:rsidR="009C1F41" w:rsidTr="00A26590">
        <w:trPr>
          <w:trHeight w:val="281"/>
        </w:trPr>
        <w:tc>
          <w:tcPr>
            <w:tcW w:w="7807" w:type="dxa"/>
            <w:shd w:val="clear" w:color="auto" w:fill="EEECE1" w:themeFill="background2"/>
          </w:tcPr>
          <w:p w:rsidR="009C1F41" w:rsidRDefault="00084926" w:rsidP="00AC7D69">
            <w:pPr>
              <w:jc w:val="center"/>
              <w:rPr>
                <w:b/>
                <w:color w:val="4F81BD" w:themeColor="accent1"/>
                <w:sz w:val="24"/>
                <w:szCs w:val="24"/>
              </w:rPr>
            </w:pPr>
            <w:r>
              <w:rPr>
                <w:b/>
                <w:color w:val="4F81BD" w:themeColor="accent1"/>
                <w:sz w:val="24"/>
                <w:szCs w:val="24"/>
              </w:rPr>
              <w:t>GTE</w:t>
            </w:r>
            <w:r w:rsidR="009C1F41">
              <w:rPr>
                <w:b/>
                <w:color w:val="4F81BD" w:themeColor="accent1"/>
                <w:sz w:val="24"/>
                <w:szCs w:val="24"/>
              </w:rPr>
              <w:t xml:space="preserve"> Questions</w:t>
            </w:r>
            <w:r w:rsidR="009D22CA">
              <w:rPr>
                <w:b/>
                <w:color w:val="4F81BD" w:themeColor="accent1"/>
                <w:sz w:val="24"/>
                <w:szCs w:val="24"/>
              </w:rPr>
              <w:t xml:space="preserve"> Funding</w:t>
            </w:r>
          </w:p>
        </w:tc>
        <w:tc>
          <w:tcPr>
            <w:tcW w:w="7807" w:type="dxa"/>
            <w:shd w:val="clear" w:color="auto" w:fill="EEECE1" w:themeFill="background2"/>
          </w:tcPr>
          <w:p w:rsidR="009C1F41" w:rsidRDefault="009C1F41" w:rsidP="0057331B">
            <w:pPr>
              <w:jc w:val="center"/>
              <w:rPr>
                <w:b/>
                <w:color w:val="4F81BD" w:themeColor="accent1"/>
                <w:sz w:val="24"/>
                <w:szCs w:val="24"/>
              </w:rPr>
            </w:pPr>
            <w:r>
              <w:rPr>
                <w:b/>
                <w:color w:val="4F81BD" w:themeColor="accent1"/>
                <w:sz w:val="24"/>
                <w:szCs w:val="24"/>
              </w:rPr>
              <w:t>Assessment Guidelines</w:t>
            </w:r>
          </w:p>
        </w:tc>
      </w:tr>
      <w:tr w:rsidR="009D22CA" w:rsidTr="009C1F41">
        <w:tc>
          <w:tcPr>
            <w:tcW w:w="7807" w:type="dxa"/>
          </w:tcPr>
          <w:p w:rsidR="009D22CA" w:rsidRPr="0017631B" w:rsidRDefault="00A26590" w:rsidP="0017631B">
            <w:pPr>
              <w:autoSpaceDE w:val="0"/>
              <w:autoSpaceDN w:val="0"/>
              <w:adjustRightInd w:val="0"/>
              <w:rPr>
                <w:b/>
              </w:rPr>
            </w:pPr>
            <w:r w:rsidRPr="0017631B">
              <w:rPr>
                <w:b/>
              </w:rPr>
              <w:t>Q1</w:t>
            </w:r>
            <w:r w:rsidR="0017631B" w:rsidRPr="0017631B">
              <w:rPr>
                <w:b/>
              </w:rPr>
              <w:t>.</w:t>
            </w:r>
            <w:r w:rsidRPr="0017631B">
              <w:rPr>
                <w:b/>
              </w:rPr>
              <w:t xml:space="preserve"> </w:t>
            </w:r>
            <w:r w:rsidR="0017631B" w:rsidRPr="0017631B">
              <w:rPr>
                <w:b/>
              </w:rPr>
              <w:t>Are you aware of the living costs associated with your studies in Australia?</w:t>
            </w:r>
          </w:p>
        </w:tc>
        <w:tc>
          <w:tcPr>
            <w:tcW w:w="7807" w:type="dxa"/>
          </w:tcPr>
          <w:p w:rsidR="00A26590" w:rsidRDefault="00A26590" w:rsidP="009D22CA">
            <w:pPr>
              <w:autoSpaceDE w:val="0"/>
              <w:autoSpaceDN w:val="0"/>
              <w:adjustRightInd w:val="0"/>
              <w:rPr>
                <w:sz w:val="22"/>
                <w:szCs w:val="22"/>
              </w:rPr>
            </w:pPr>
            <w:r w:rsidRPr="007D6945">
              <w:rPr>
                <w:sz w:val="22"/>
                <w:szCs w:val="22"/>
              </w:rPr>
              <w:t xml:space="preserve">If this is unanswered </w:t>
            </w:r>
            <w:r>
              <w:rPr>
                <w:sz w:val="22"/>
                <w:szCs w:val="22"/>
              </w:rPr>
              <w:t xml:space="preserve">get a response, this </w:t>
            </w:r>
            <w:r w:rsidRPr="007D6945">
              <w:rPr>
                <w:sz w:val="22"/>
                <w:szCs w:val="22"/>
              </w:rPr>
              <w:t xml:space="preserve">may affect their application for student visa and </w:t>
            </w:r>
            <w:r>
              <w:rPr>
                <w:sz w:val="22"/>
                <w:szCs w:val="22"/>
              </w:rPr>
              <w:t xml:space="preserve">DIBP’s </w:t>
            </w:r>
            <w:r w:rsidRPr="007D6945">
              <w:rPr>
                <w:sz w:val="22"/>
                <w:szCs w:val="22"/>
              </w:rPr>
              <w:t xml:space="preserve">GTE requirements.  </w:t>
            </w:r>
            <w:r>
              <w:rPr>
                <w:sz w:val="22"/>
                <w:szCs w:val="22"/>
              </w:rPr>
              <w:t>The student needs to be aware of the costs involved of studying and travelling to Australia with a family.  The financial documents also need to support this.</w:t>
            </w:r>
          </w:p>
        </w:tc>
      </w:tr>
      <w:tr w:rsidR="00A26590" w:rsidTr="009C1F41">
        <w:tc>
          <w:tcPr>
            <w:tcW w:w="7807" w:type="dxa"/>
          </w:tcPr>
          <w:p w:rsidR="00A26590" w:rsidRPr="0017631B" w:rsidRDefault="00A26590" w:rsidP="00A26590">
            <w:pPr>
              <w:autoSpaceDE w:val="0"/>
              <w:autoSpaceDN w:val="0"/>
              <w:adjustRightInd w:val="0"/>
              <w:rPr>
                <w:b/>
              </w:rPr>
            </w:pPr>
          </w:p>
          <w:p w:rsidR="00A26590" w:rsidRPr="0017631B" w:rsidRDefault="00A26590" w:rsidP="00A26590">
            <w:pPr>
              <w:autoSpaceDE w:val="0"/>
              <w:autoSpaceDN w:val="0"/>
              <w:adjustRightInd w:val="0"/>
              <w:rPr>
                <w:b/>
              </w:rPr>
            </w:pPr>
            <w:r w:rsidRPr="0017631B">
              <w:rPr>
                <w:b/>
              </w:rPr>
              <w:t>Q2</w:t>
            </w:r>
            <w:r w:rsidR="0017631B">
              <w:rPr>
                <w:b/>
              </w:rPr>
              <w:t>.</w:t>
            </w:r>
            <w:r w:rsidRPr="0017631B">
              <w:rPr>
                <w:b/>
              </w:rPr>
              <w:t xml:space="preserve">  Do you have access to sufficient funds</w:t>
            </w:r>
            <w:r w:rsidR="00F52808" w:rsidRPr="0017631B">
              <w:rPr>
                <w:b/>
                <w:color w:val="000000"/>
              </w:rPr>
              <w:t xml:space="preserve"> to support you and your dependents (if any) for the TOTAL period of your stay in Australia</w:t>
            </w:r>
            <w:r w:rsidR="0017631B" w:rsidRPr="0017631B">
              <w:rPr>
                <w:b/>
                <w:color w:val="000000"/>
              </w:rPr>
              <w:t>?</w:t>
            </w:r>
            <w:r w:rsidR="0017631B" w:rsidRPr="0017631B">
              <w:rPr>
                <w:b/>
              </w:rPr>
              <w:t xml:space="preserve"> This includes tuition fees, travel costs, living costs as outlined on the DIBP website</w:t>
            </w:r>
          </w:p>
          <w:p w:rsidR="00A26590" w:rsidRPr="0017631B" w:rsidRDefault="00A26590" w:rsidP="00A26590">
            <w:pPr>
              <w:autoSpaceDE w:val="0"/>
              <w:autoSpaceDN w:val="0"/>
              <w:adjustRightInd w:val="0"/>
              <w:rPr>
                <w:b/>
              </w:rPr>
            </w:pPr>
          </w:p>
          <w:p w:rsidR="00A26590" w:rsidRPr="0017631B" w:rsidRDefault="00A26590" w:rsidP="00A26590">
            <w:pPr>
              <w:autoSpaceDE w:val="0"/>
              <w:autoSpaceDN w:val="0"/>
              <w:adjustRightInd w:val="0"/>
              <w:rPr>
                <w:b/>
              </w:rPr>
            </w:pPr>
          </w:p>
        </w:tc>
        <w:tc>
          <w:tcPr>
            <w:tcW w:w="7807" w:type="dxa"/>
          </w:tcPr>
          <w:p w:rsidR="00A26590" w:rsidRDefault="00A26590" w:rsidP="00A26590">
            <w:pPr>
              <w:autoSpaceDE w:val="0"/>
              <w:autoSpaceDN w:val="0"/>
              <w:adjustRightInd w:val="0"/>
            </w:pPr>
            <w:r>
              <w:rPr>
                <w:sz w:val="22"/>
                <w:szCs w:val="22"/>
              </w:rPr>
              <w:t xml:space="preserve">Ensure students acknowledge fees required for all the people who will travel with them.  </w:t>
            </w:r>
            <w:r w:rsidR="0017631B">
              <w:rPr>
                <w:sz w:val="22"/>
                <w:szCs w:val="22"/>
              </w:rPr>
              <w:t xml:space="preserve">They must be aware of their tuition, living and travel expense. </w:t>
            </w:r>
            <w:r w:rsidR="00AF5C0B">
              <w:rPr>
                <w:sz w:val="22"/>
                <w:szCs w:val="22"/>
              </w:rPr>
              <w:t xml:space="preserve">Students must be aware that the annual income requirement is also an option. </w:t>
            </w:r>
            <w:hyperlink r:id="rId9" w:history="1">
              <w:r w:rsidR="00CD25AE" w:rsidRPr="00976C9F">
                <w:rPr>
                  <w:rStyle w:val="Hyperlink"/>
                </w:rPr>
                <w:t>https://www.border.gov.au/Trav/Visa-1/500-</w:t>
              </w:r>
            </w:hyperlink>
          </w:p>
          <w:p w:rsidR="00AF5C0B" w:rsidRPr="00CD25AE" w:rsidRDefault="00AF5C0B" w:rsidP="00A26590">
            <w:pPr>
              <w:autoSpaceDE w:val="0"/>
              <w:autoSpaceDN w:val="0"/>
              <w:adjustRightInd w:val="0"/>
              <w:rPr>
                <w:sz w:val="22"/>
                <w:szCs w:val="22"/>
              </w:rPr>
            </w:pPr>
            <w:r w:rsidRPr="00CD25AE">
              <w:rPr>
                <w:color w:val="444444"/>
                <w:sz w:val="22"/>
                <w:szCs w:val="22"/>
              </w:rPr>
              <w:t xml:space="preserve">The annual income option requires students to provide evidence of </w:t>
            </w:r>
            <w:r w:rsidR="0017631B" w:rsidRPr="00CD25AE">
              <w:rPr>
                <w:color w:val="444444"/>
                <w:sz w:val="22"/>
                <w:szCs w:val="22"/>
              </w:rPr>
              <w:t>parents/spouse</w:t>
            </w:r>
            <w:r w:rsidRPr="00CD25AE">
              <w:rPr>
                <w:color w:val="444444"/>
                <w:sz w:val="22"/>
                <w:szCs w:val="22"/>
              </w:rPr>
              <w:t xml:space="preserve"> annual income of at least AUD 60,000. For students accompanied by family members the amount is AUD 70,000 or more.</w:t>
            </w:r>
            <w:r w:rsidR="00CD25AE">
              <w:rPr>
                <w:color w:val="444444"/>
                <w:sz w:val="22"/>
                <w:szCs w:val="22"/>
              </w:rPr>
              <w:t xml:space="preserve"> Check the financial guide.</w:t>
            </w:r>
          </w:p>
          <w:p w:rsidR="00A26590" w:rsidRPr="00FD5B87" w:rsidRDefault="00A26590" w:rsidP="00902DB3">
            <w:pPr>
              <w:autoSpaceDE w:val="0"/>
              <w:autoSpaceDN w:val="0"/>
              <w:adjustRightInd w:val="0"/>
              <w:rPr>
                <w:sz w:val="22"/>
                <w:szCs w:val="22"/>
              </w:rPr>
            </w:pPr>
          </w:p>
        </w:tc>
      </w:tr>
      <w:tr w:rsidR="00C20FDD" w:rsidTr="00C20FDD">
        <w:trPr>
          <w:trHeight w:val="1255"/>
        </w:trPr>
        <w:tc>
          <w:tcPr>
            <w:tcW w:w="7807" w:type="dxa"/>
          </w:tcPr>
          <w:p w:rsidR="00C20FDD" w:rsidRPr="007A2D89" w:rsidRDefault="00C20FDD" w:rsidP="00C20FDD">
            <w:pPr>
              <w:autoSpaceDE w:val="0"/>
              <w:autoSpaceDN w:val="0"/>
              <w:adjustRightInd w:val="0"/>
              <w:rPr>
                <w:b/>
              </w:rPr>
            </w:pPr>
            <w:r>
              <w:rPr>
                <w:b/>
              </w:rPr>
              <w:t>Q3</w:t>
            </w:r>
            <w:r w:rsidRPr="007D6945">
              <w:rPr>
                <w:b/>
              </w:rPr>
              <w:t xml:space="preserve"> </w:t>
            </w:r>
            <w:r w:rsidRPr="00F52808">
              <w:rPr>
                <w:rFonts w:cs="Gotham Book"/>
                <w:b/>
                <w:color w:val="221E1F"/>
              </w:rPr>
              <w:t>What are the expected expenses for tuition fees for the entire duration of the course?</w:t>
            </w:r>
            <w:r>
              <w:rPr>
                <w:rFonts w:cs="Gotham Book"/>
                <w:color w:val="221E1F"/>
                <w:sz w:val="14"/>
                <w:szCs w:val="14"/>
              </w:rPr>
              <w:t xml:space="preserve"> </w:t>
            </w:r>
          </w:p>
        </w:tc>
        <w:tc>
          <w:tcPr>
            <w:tcW w:w="7807" w:type="dxa"/>
          </w:tcPr>
          <w:p w:rsidR="00C20FDD" w:rsidRPr="00FD5B87" w:rsidRDefault="00C20FDD" w:rsidP="00C20FDD">
            <w:pPr>
              <w:autoSpaceDE w:val="0"/>
              <w:autoSpaceDN w:val="0"/>
              <w:adjustRightInd w:val="0"/>
              <w:rPr>
                <w:sz w:val="22"/>
                <w:szCs w:val="22"/>
              </w:rPr>
            </w:pPr>
            <w:r>
              <w:rPr>
                <w:sz w:val="22"/>
                <w:szCs w:val="22"/>
              </w:rPr>
              <w:t>Ensure students acknowledge the tuition for the entire study period.</w:t>
            </w:r>
            <w:r w:rsidR="00AF5C0B">
              <w:rPr>
                <w:sz w:val="22"/>
                <w:szCs w:val="22"/>
              </w:rPr>
              <w:t xml:space="preserve"> </w:t>
            </w:r>
          </w:p>
        </w:tc>
      </w:tr>
      <w:tr w:rsidR="00C20FDD" w:rsidTr="009C1F41">
        <w:tc>
          <w:tcPr>
            <w:tcW w:w="7807" w:type="dxa"/>
          </w:tcPr>
          <w:p w:rsidR="00C20FDD" w:rsidRPr="0017631B" w:rsidRDefault="00C20FDD" w:rsidP="00C20FDD">
            <w:pPr>
              <w:autoSpaceDE w:val="0"/>
              <w:autoSpaceDN w:val="0"/>
              <w:adjustRightInd w:val="0"/>
              <w:rPr>
                <w:b/>
              </w:rPr>
            </w:pPr>
            <w:r w:rsidRPr="0017631B">
              <w:rPr>
                <w:b/>
              </w:rPr>
              <w:t xml:space="preserve">Q4 </w:t>
            </w:r>
            <w:r w:rsidRPr="0017631B">
              <w:rPr>
                <w:b/>
                <w:color w:val="221E1F"/>
              </w:rPr>
              <w:t>Who will be paying for your studies and living expenses while in Australia</w:t>
            </w:r>
            <w:r w:rsidR="0017631B" w:rsidRPr="0017631B">
              <w:rPr>
                <w:b/>
                <w:color w:val="221E1F"/>
              </w:rPr>
              <w:t>.</w:t>
            </w:r>
            <w:r w:rsidR="0017631B" w:rsidRPr="0017631B">
              <w:rPr>
                <w:b/>
              </w:rPr>
              <w:t xml:space="preserve"> Self/Parent/Spouse/Bank loan</w:t>
            </w:r>
            <w:r w:rsidRPr="0017631B">
              <w:rPr>
                <w:b/>
              </w:rPr>
              <w:t xml:space="preserve"> </w:t>
            </w:r>
          </w:p>
          <w:p w:rsidR="00C20FDD" w:rsidRPr="0017631B" w:rsidRDefault="00C20FDD" w:rsidP="00C20FDD">
            <w:pPr>
              <w:rPr>
                <w:b/>
              </w:rPr>
            </w:pPr>
          </w:p>
        </w:tc>
        <w:tc>
          <w:tcPr>
            <w:tcW w:w="7807" w:type="dxa"/>
          </w:tcPr>
          <w:p w:rsidR="00D252EB" w:rsidRDefault="00D252EB" w:rsidP="00D252EB">
            <w:pPr>
              <w:autoSpaceDE w:val="0"/>
              <w:autoSpaceDN w:val="0"/>
              <w:adjustRightInd w:val="0"/>
              <w:rPr>
                <w:sz w:val="22"/>
                <w:szCs w:val="22"/>
              </w:rPr>
            </w:pPr>
            <w:r>
              <w:rPr>
                <w:sz w:val="22"/>
                <w:szCs w:val="22"/>
              </w:rPr>
              <w:t xml:space="preserve">If bank loan is selected we need to sight the bank loan approval </w:t>
            </w:r>
            <w:r w:rsidR="00110502">
              <w:rPr>
                <w:sz w:val="22"/>
                <w:szCs w:val="22"/>
              </w:rPr>
              <w:t xml:space="preserve">(accept only approved banks eg SBI and Nabil for Nepal) </w:t>
            </w:r>
            <w:r>
              <w:rPr>
                <w:sz w:val="22"/>
                <w:szCs w:val="22"/>
              </w:rPr>
              <w:t>and disbursement letter particularly for high risk countries, If someone other than parents</w:t>
            </w:r>
            <w:r w:rsidR="00110502">
              <w:rPr>
                <w:sz w:val="22"/>
                <w:szCs w:val="22"/>
              </w:rPr>
              <w:t xml:space="preserve"> (eg blood relatives)</w:t>
            </w:r>
            <w:r>
              <w:rPr>
                <w:sz w:val="22"/>
                <w:szCs w:val="22"/>
              </w:rPr>
              <w:t xml:space="preserve"> are the funding source details are required on the reasons for this</w:t>
            </w:r>
            <w:r w:rsidR="00110502">
              <w:rPr>
                <w:sz w:val="22"/>
                <w:szCs w:val="22"/>
              </w:rPr>
              <w:t xml:space="preserve"> and whether they are </w:t>
            </w:r>
            <w:r>
              <w:rPr>
                <w:sz w:val="22"/>
                <w:szCs w:val="22"/>
              </w:rPr>
              <w:t xml:space="preserve">justified and </w:t>
            </w:r>
            <w:r w:rsidR="00110502">
              <w:rPr>
                <w:sz w:val="22"/>
                <w:szCs w:val="22"/>
              </w:rPr>
              <w:t>if</w:t>
            </w:r>
            <w:r>
              <w:rPr>
                <w:sz w:val="22"/>
                <w:szCs w:val="22"/>
              </w:rPr>
              <w:t xml:space="preserve"> the bank and income documents support this</w:t>
            </w:r>
            <w:r w:rsidR="00D76971">
              <w:rPr>
                <w:sz w:val="22"/>
                <w:szCs w:val="22"/>
              </w:rPr>
              <w:t xml:space="preserve">. </w:t>
            </w:r>
          </w:p>
          <w:p w:rsidR="00C20FDD" w:rsidRPr="007D6945" w:rsidRDefault="00C20FDD" w:rsidP="00D252EB">
            <w:pPr>
              <w:rPr>
                <w:sz w:val="22"/>
                <w:szCs w:val="22"/>
              </w:rPr>
            </w:pPr>
          </w:p>
        </w:tc>
      </w:tr>
      <w:tr w:rsidR="00C20FDD" w:rsidTr="009C1F41">
        <w:tc>
          <w:tcPr>
            <w:tcW w:w="7807" w:type="dxa"/>
          </w:tcPr>
          <w:p w:rsidR="0017631B" w:rsidRPr="0017631B" w:rsidRDefault="00C20FDD" w:rsidP="0017631B">
            <w:pPr>
              <w:autoSpaceDE w:val="0"/>
              <w:autoSpaceDN w:val="0"/>
              <w:adjustRightInd w:val="0"/>
              <w:rPr>
                <w:rFonts w:ascii="Calibri" w:hAnsi="Calibri" w:cs="Calibri"/>
                <w:b/>
                <w:color w:val="000000"/>
              </w:rPr>
            </w:pPr>
            <w:r>
              <w:rPr>
                <w:b/>
              </w:rPr>
              <w:t>Q5</w:t>
            </w:r>
            <w:r w:rsidR="0017631B">
              <w:rPr>
                <w:b/>
              </w:rPr>
              <w:t>.</w:t>
            </w:r>
            <w:r w:rsidRPr="005754B1">
              <w:rPr>
                <w:b/>
              </w:rPr>
              <w:t xml:space="preserve"> </w:t>
            </w:r>
            <w:r w:rsidR="0017631B" w:rsidRPr="0017631B">
              <w:rPr>
                <w:rFonts w:ascii="Calibri" w:hAnsi="Calibri" w:cs="Calibri"/>
                <w:b/>
                <w:color w:val="000000"/>
              </w:rPr>
              <w:t>Please provide evidence of your/parents’/spouse’s income or evidence of the approved bank loan</w:t>
            </w:r>
          </w:p>
          <w:p w:rsidR="0017631B" w:rsidRPr="0017631B" w:rsidRDefault="0017631B" w:rsidP="0017631B">
            <w:pPr>
              <w:autoSpaceDE w:val="0"/>
              <w:autoSpaceDN w:val="0"/>
              <w:adjustRightInd w:val="0"/>
              <w:rPr>
                <w:rFonts w:ascii="Calibri" w:hAnsi="Calibri" w:cs="Calibri"/>
                <w:b/>
                <w:color w:val="000000"/>
              </w:rPr>
            </w:pPr>
            <w:r w:rsidRPr="0017631B">
              <w:rPr>
                <w:rFonts w:ascii="Calibri" w:hAnsi="Calibri" w:cs="Calibri"/>
                <w:b/>
                <w:color w:val="000000"/>
              </w:rPr>
              <w:t>(Check the DIBP evidence requirements at</w:t>
            </w:r>
          </w:p>
          <w:p w:rsidR="00C20FDD" w:rsidRPr="007D6945" w:rsidRDefault="00CD25AE" w:rsidP="0017631B">
            <w:pPr>
              <w:autoSpaceDE w:val="0"/>
              <w:autoSpaceDN w:val="0"/>
              <w:adjustRightInd w:val="0"/>
              <w:rPr>
                <w:b/>
              </w:rPr>
            </w:pPr>
            <w:r w:rsidRPr="00CD25AE">
              <w:rPr>
                <w:rFonts w:ascii="Calibri" w:hAnsi="Calibri" w:cs="Calibri"/>
                <w:b/>
                <w:color w:val="0000FF"/>
              </w:rPr>
              <w:t>https://www.border.gov.au/Trav/Visa-1/500-</w:t>
            </w:r>
            <w:r w:rsidR="0017631B" w:rsidRPr="0017631B">
              <w:rPr>
                <w:rFonts w:ascii="Calibri" w:hAnsi="Calibri" w:cs="Calibri"/>
                <w:b/>
                <w:color w:val="0000FF"/>
              </w:rPr>
              <w:t>)</w:t>
            </w:r>
          </w:p>
        </w:tc>
        <w:tc>
          <w:tcPr>
            <w:tcW w:w="7807" w:type="dxa"/>
          </w:tcPr>
          <w:p w:rsidR="00C20FDD" w:rsidRDefault="00C20FDD" w:rsidP="00C20FDD">
            <w:pPr>
              <w:rPr>
                <w:sz w:val="22"/>
                <w:szCs w:val="22"/>
              </w:rPr>
            </w:pPr>
            <w:r>
              <w:rPr>
                <w:sz w:val="22"/>
                <w:szCs w:val="22"/>
              </w:rPr>
              <w:t>Ensure student has answered this in detail. If student is repaying the money along with help from family back home ensure the financials of the person repaying the loan is checked and verified and the student is aware of their work hours and are consistent with the answer to Q</w:t>
            </w:r>
            <w:r w:rsidR="00D252EB">
              <w:rPr>
                <w:sz w:val="22"/>
                <w:szCs w:val="22"/>
              </w:rPr>
              <w:t>7</w:t>
            </w:r>
            <w:r w:rsidR="001408C0">
              <w:rPr>
                <w:sz w:val="22"/>
                <w:szCs w:val="22"/>
              </w:rPr>
              <w:t xml:space="preserve"> of GTE funding</w:t>
            </w:r>
          </w:p>
          <w:p w:rsidR="00C20FDD" w:rsidRPr="007D6945" w:rsidRDefault="00C20FDD" w:rsidP="00C20FDD">
            <w:pPr>
              <w:rPr>
                <w:sz w:val="22"/>
                <w:szCs w:val="22"/>
              </w:rPr>
            </w:pPr>
          </w:p>
        </w:tc>
      </w:tr>
      <w:tr w:rsidR="00C20FDD" w:rsidTr="009C1F41">
        <w:tc>
          <w:tcPr>
            <w:tcW w:w="7807" w:type="dxa"/>
          </w:tcPr>
          <w:p w:rsidR="00C20FDD" w:rsidRPr="00FB3311" w:rsidRDefault="00C20FDD" w:rsidP="00C20FDD">
            <w:pPr>
              <w:rPr>
                <w:b/>
              </w:rPr>
            </w:pPr>
            <w:r w:rsidRPr="00FB3311">
              <w:rPr>
                <w:b/>
              </w:rPr>
              <w:t xml:space="preserve">Q6 </w:t>
            </w:r>
            <w:r w:rsidRPr="00FB3311">
              <w:rPr>
                <w:rFonts w:cs="Gotham Book"/>
                <w:b/>
                <w:color w:val="221E1F"/>
              </w:rPr>
              <w:t>Are you aware of and have you read the TAFE NSW fee refund policy?</w:t>
            </w:r>
          </w:p>
          <w:p w:rsidR="00C20FDD" w:rsidRDefault="00C20FDD" w:rsidP="00C20FDD">
            <w:pPr>
              <w:rPr>
                <w:b/>
              </w:rPr>
            </w:pPr>
          </w:p>
        </w:tc>
        <w:tc>
          <w:tcPr>
            <w:tcW w:w="7807" w:type="dxa"/>
          </w:tcPr>
          <w:p w:rsidR="00C20FDD" w:rsidRDefault="00D252EB" w:rsidP="00C20FDD">
            <w:pPr>
              <w:rPr>
                <w:sz w:val="22"/>
                <w:szCs w:val="22"/>
              </w:rPr>
            </w:pPr>
            <w:r>
              <w:rPr>
                <w:sz w:val="22"/>
                <w:szCs w:val="22"/>
              </w:rPr>
              <w:t xml:space="preserve">Ensure students are aware of the refund policy. </w:t>
            </w:r>
          </w:p>
          <w:p w:rsidR="00D252EB" w:rsidRPr="007D6945" w:rsidRDefault="00D252EB" w:rsidP="00C20FDD">
            <w:pPr>
              <w:rPr>
                <w:sz w:val="22"/>
                <w:szCs w:val="22"/>
              </w:rPr>
            </w:pPr>
          </w:p>
        </w:tc>
      </w:tr>
      <w:tr w:rsidR="00C20FDD" w:rsidTr="009C1F41">
        <w:tc>
          <w:tcPr>
            <w:tcW w:w="7807" w:type="dxa"/>
          </w:tcPr>
          <w:p w:rsidR="00C20FDD" w:rsidRPr="00FB3311" w:rsidRDefault="00C20FDD" w:rsidP="00C20FDD">
            <w:pPr>
              <w:rPr>
                <w:b/>
              </w:rPr>
            </w:pPr>
            <w:r>
              <w:rPr>
                <w:b/>
              </w:rPr>
              <w:lastRenderedPageBreak/>
              <w:t xml:space="preserve">Q7 </w:t>
            </w:r>
            <w:r w:rsidRPr="00FB3311">
              <w:rPr>
                <w:rFonts w:cs="Gotham Book"/>
                <w:b/>
                <w:color w:val="221E1F"/>
              </w:rPr>
              <w:t>Are you aware of the work restrictions while studying full-time in Australia?</w:t>
            </w:r>
          </w:p>
          <w:p w:rsidR="00C20FDD" w:rsidRDefault="00C20FDD" w:rsidP="00C20FDD">
            <w:pPr>
              <w:rPr>
                <w:b/>
              </w:rPr>
            </w:pPr>
          </w:p>
        </w:tc>
        <w:tc>
          <w:tcPr>
            <w:tcW w:w="7807" w:type="dxa"/>
          </w:tcPr>
          <w:p w:rsidR="00C20FDD" w:rsidRDefault="00D252EB" w:rsidP="00C20FDD">
            <w:pPr>
              <w:rPr>
                <w:sz w:val="22"/>
                <w:szCs w:val="22"/>
              </w:rPr>
            </w:pPr>
            <w:r>
              <w:rPr>
                <w:sz w:val="22"/>
                <w:szCs w:val="22"/>
              </w:rPr>
              <w:t>Students must be aware of the maximum work hours</w:t>
            </w:r>
            <w:r w:rsidR="00110502">
              <w:rPr>
                <w:sz w:val="22"/>
                <w:szCs w:val="22"/>
              </w:rPr>
              <w:t xml:space="preserve"> for 40 hours/fortnight</w:t>
            </w:r>
            <w:r>
              <w:rPr>
                <w:sz w:val="22"/>
                <w:szCs w:val="22"/>
              </w:rPr>
              <w:t>.</w:t>
            </w:r>
          </w:p>
          <w:p w:rsidR="00D252EB" w:rsidRPr="007D6945" w:rsidRDefault="00D252EB" w:rsidP="00C20FDD">
            <w:pPr>
              <w:rPr>
                <w:sz w:val="22"/>
                <w:szCs w:val="22"/>
              </w:rPr>
            </w:pPr>
          </w:p>
        </w:tc>
      </w:tr>
      <w:tr w:rsidR="00C20FDD" w:rsidTr="009C1F41">
        <w:tc>
          <w:tcPr>
            <w:tcW w:w="7807" w:type="dxa"/>
          </w:tcPr>
          <w:p w:rsidR="00110502" w:rsidRPr="00110502" w:rsidRDefault="00C20FDD" w:rsidP="00110502">
            <w:pPr>
              <w:pStyle w:val="Pa11"/>
              <w:spacing w:after="160"/>
              <w:rPr>
                <w:rFonts w:ascii="Arial" w:hAnsi="Arial" w:cs="Arial"/>
                <w:color w:val="000000"/>
                <w:sz w:val="20"/>
                <w:szCs w:val="20"/>
              </w:rPr>
            </w:pPr>
            <w:r w:rsidRPr="00110502">
              <w:rPr>
                <w:rFonts w:ascii="Arial" w:hAnsi="Arial" w:cs="Arial"/>
                <w:b/>
                <w:sz w:val="20"/>
                <w:szCs w:val="20"/>
              </w:rPr>
              <w:t xml:space="preserve">Q8 </w:t>
            </w:r>
            <w:r w:rsidR="00953A77">
              <w:rPr>
                <w:rFonts w:ascii="Arial" w:hAnsi="Arial" w:cs="Arial"/>
                <w:b/>
                <w:color w:val="000000"/>
                <w:sz w:val="20"/>
                <w:szCs w:val="20"/>
              </w:rPr>
              <w:t>Do you have any relatives in Australia</w:t>
            </w:r>
            <w:r w:rsidR="00953A77">
              <w:rPr>
                <w:rFonts w:ascii="Arial" w:hAnsi="Arial" w:cs="Arial"/>
                <w:color w:val="000000"/>
                <w:sz w:val="20"/>
                <w:szCs w:val="20"/>
              </w:rPr>
              <w:t>.</w:t>
            </w:r>
          </w:p>
          <w:p w:rsidR="00C20FDD" w:rsidRDefault="00110502" w:rsidP="00110502">
            <w:pPr>
              <w:rPr>
                <w:b/>
              </w:rPr>
            </w:pPr>
            <w:r>
              <w:rPr>
                <w:rFonts w:cs="Gotham Book"/>
                <w:color w:val="221E1F"/>
                <w:sz w:val="14"/>
                <w:szCs w:val="14"/>
              </w:rPr>
              <w:t xml:space="preserve"> </w:t>
            </w:r>
          </w:p>
        </w:tc>
        <w:tc>
          <w:tcPr>
            <w:tcW w:w="7807" w:type="dxa"/>
          </w:tcPr>
          <w:p w:rsidR="00953A77" w:rsidRDefault="00953A77" w:rsidP="00953A77">
            <w:pPr>
              <w:rPr>
                <w:sz w:val="22"/>
                <w:szCs w:val="22"/>
              </w:rPr>
            </w:pPr>
            <w:r>
              <w:rPr>
                <w:sz w:val="22"/>
                <w:szCs w:val="22"/>
              </w:rPr>
              <w:t>S</w:t>
            </w:r>
            <w:r w:rsidRPr="007D6945">
              <w:rPr>
                <w:sz w:val="22"/>
                <w:szCs w:val="22"/>
              </w:rPr>
              <w:t xml:space="preserve">tudent should be advised that </w:t>
            </w:r>
            <w:r>
              <w:rPr>
                <w:sz w:val="22"/>
                <w:szCs w:val="22"/>
              </w:rPr>
              <w:t>if they have blood relatives in Australia</w:t>
            </w:r>
            <w:r w:rsidRPr="007D6945">
              <w:rPr>
                <w:sz w:val="22"/>
                <w:szCs w:val="22"/>
              </w:rPr>
              <w:t xml:space="preserve"> </w:t>
            </w:r>
            <w:r>
              <w:rPr>
                <w:sz w:val="22"/>
                <w:szCs w:val="22"/>
              </w:rPr>
              <w:t xml:space="preserve">this </w:t>
            </w:r>
            <w:r w:rsidRPr="007D6945">
              <w:rPr>
                <w:sz w:val="22"/>
                <w:szCs w:val="22"/>
              </w:rPr>
              <w:t>may affect their application for</w:t>
            </w:r>
            <w:r>
              <w:rPr>
                <w:sz w:val="22"/>
                <w:szCs w:val="22"/>
              </w:rPr>
              <w:t xml:space="preserve"> student visa and meeting GTE</w:t>
            </w:r>
            <w:r w:rsidRPr="007D6945">
              <w:rPr>
                <w:sz w:val="22"/>
                <w:szCs w:val="22"/>
              </w:rPr>
              <w:t xml:space="preserve"> requirements. Genuineness assessment is generally made by taking into account personal factors which includes circumstances which may encourage applicants to remain in Australia.</w:t>
            </w:r>
            <w:r>
              <w:rPr>
                <w:sz w:val="22"/>
                <w:szCs w:val="22"/>
              </w:rPr>
              <w:t xml:space="preserve">  Check who the student has listed example siblings, could this be a reason for the student to remain in Australia?</w:t>
            </w:r>
          </w:p>
          <w:p w:rsidR="00110502" w:rsidRDefault="00953A77" w:rsidP="00110502">
            <w:pPr>
              <w:autoSpaceDE w:val="0"/>
              <w:autoSpaceDN w:val="0"/>
              <w:adjustRightInd w:val="0"/>
              <w:rPr>
                <w:sz w:val="22"/>
                <w:szCs w:val="22"/>
              </w:rPr>
            </w:pPr>
            <w:r w:rsidRPr="007D6945">
              <w:rPr>
                <w:sz w:val="22"/>
                <w:szCs w:val="22"/>
              </w:rPr>
              <w:t xml:space="preserve"> </w:t>
            </w:r>
          </w:p>
        </w:tc>
      </w:tr>
      <w:tr w:rsidR="00953A77" w:rsidTr="009C1F41">
        <w:tc>
          <w:tcPr>
            <w:tcW w:w="7807" w:type="dxa"/>
          </w:tcPr>
          <w:p w:rsidR="00953A77" w:rsidRPr="00110502" w:rsidRDefault="00953A77" w:rsidP="00953A77">
            <w:pPr>
              <w:pStyle w:val="Pa11"/>
              <w:spacing w:after="160"/>
              <w:rPr>
                <w:rFonts w:ascii="Arial" w:hAnsi="Arial" w:cs="Arial"/>
                <w:b/>
                <w:sz w:val="20"/>
                <w:szCs w:val="20"/>
              </w:rPr>
            </w:pPr>
            <w:r>
              <w:rPr>
                <w:rFonts w:ascii="Arial" w:hAnsi="Arial" w:cs="Arial"/>
                <w:b/>
                <w:sz w:val="20"/>
                <w:szCs w:val="20"/>
              </w:rPr>
              <w:t>Q9. Please indicate the type of accommodation you intend to live in while studying with TAFE NSW. If you have pre-arranged accommodation please provide the address</w:t>
            </w:r>
          </w:p>
        </w:tc>
        <w:tc>
          <w:tcPr>
            <w:tcW w:w="7807" w:type="dxa"/>
          </w:tcPr>
          <w:p w:rsidR="00953A77" w:rsidRDefault="001408C0" w:rsidP="00953A77">
            <w:pPr>
              <w:autoSpaceDE w:val="0"/>
              <w:autoSpaceDN w:val="0"/>
              <w:adjustRightInd w:val="0"/>
              <w:rPr>
                <w:sz w:val="22"/>
                <w:szCs w:val="22"/>
              </w:rPr>
            </w:pPr>
            <w:r>
              <w:rPr>
                <w:sz w:val="22"/>
                <w:szCs w:val="22"/>
              </w:rPr>
              <w:t>Student</w:t>
            </w:r>
            <w:r w:rsidR="00A94059">
              <w:rPr>
                <w:sz w:val="22"/>
                <w:szCs w:val="22"/>
              </w:rPr>
              <w:t xml:space="preserve"> is</w:t>
            </w:r>
            <w:r>
              <w:rPr>
                <w:sz w:val="22"/>
                <w:szCs w:val="22"/>
              </w:rPr>
              <w:t xml:space="preserve"> </w:t>
            </w:r>
            <w:r w:rsidR="00953A77">
              <w:rPr>
                <w:sz w:val="22"/>
                <w:szCs w:val="22"/>
              </w:rPr>
              <w:t>aware of the distance from their living arrangement to their campus.</w:t>
            </w:r>
          </w:p>
          <w:p w:rsidR="00953A77" w:rsidRPr="007D6945" w:rsidRDefault="00953A77" w:rsidP="00C20FDD">
            <w:pPr>
              <w:rPr>
                <w:sz w:val="22"/>
                <w:szCs w:val="22"/>
              </w:rPr>
            </w:pPr>
          </w:p>
        </w:tc>
      </w:tr>
    </w:tbl>
    <w:p w:rsidR="009C1F41" w:rsidRPr="007D6945" w:rsidRDefault="009C1F41">
      <w:pPr>
        <w:autoSpaceDE w:val="0"/>
        <w:autoSpaceDN w:val="0"/>
        <w:adjustRightInd w:val="0"/>
        <w:rPr>
          <w:sz w:val="22"/>
          <w:szCs w:val="22"/>
        </w:rPr>
      </w:pPr>
    </w:p>
    <w:sectPr w:rsidR="009C1F41" w:rsidRPr="007D6945" w:rsidSect="00D27651">
      <w:footerReference w:type="default" r:id="rId10"/>
      <w:headerReference w:type="first" r:id="rId11"/>
      <w:footerReference w:type="first" r:id="rId12"/>
      <w:pgSz w:w="16838" w:h="11906" w:orient="landscape"/>
      <w:pgMar w:top="720" w:right="720" w:bottom="720" w:left="720" w:header="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E8" w:rsidRDefault="00BC7AE8" w:rsidP="00267860">
      <w:r>
        <w:separator/>
      </w:r>
    </w:p>
  </w:endnote>
  <w:endnote w:type="continuationSeparator" w:id="0">
    <w:p w:rsidR="00BC7AE8" w:rsidRDefault="00BC7AE8" w:rsidP="0026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FE" w:rsidRDefault="00E00E44">
    <w:pPr>
      <w:pStyle w:val="Footer"/>
    </w:pPr>
    <w:r>
      <w:t>TAFE Admissions\Admissions</w:t>
    </w:r>
    <w:r w:rsidR="00084926">
      <w:t xml:space="preserve"> GTE</w:t>
    </w:r>
    <w:r>
      <w:t xml:space="preserve"> Assessment Guidelines updated </w:t>
    </w:r>
    <w:r w:rsidR="00AF5C0B">
      <w:t>Ju</w:t>
    </w:r>
    <w:r w:rsidR="00A94059">
      <w:t>ly</w:t>
    </w:r>
    <w:r w:rsidR="00AF5C0B">
      <w:t xml:space="preserve"> </w:t>
    </w:r>
    <w:r w:rsidR="00084926">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EA" w:rsidRDefault="00F544EA" w:rsidP="00CD25AE">
    <w:pPr>
      <w:pStyle w:val="Footer"/>
    </w:pPr>
    <w:r>
      <w:t>TAFE Admissions\Admissions\</w:t>
    </w:r>
    <w:r w:rsidR="00084926">
      <w:t>GTE</w:t>
    </w:r>
    <w:r>
      <w:t xml:space="preserve"> Assessment Guidelines updated </w:t>
    </w:r>
    <w:r w:rsidR="00CD25AE">
      <w:t>Ju</w:t>
    </w:r>
    <w:r w:rsidR="00A94059">
      <w:t>ly</w:t>
    </w:r>
    <w:r w:rsidR="00CD25AE">
      <w:t xml:space="preserve"> </w:t>
    </w:r>
    <w:r w:rsidR="00084926">
      <w:t>2016</w:t>
    </w:r>
  </w:p>
  <w:p w:rsidR="00242845" w:rsidRPr="00F544EA" w:rsidRDefault="00242845" w:rsidP="00F54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E8" w:rsidRDefault="00BC7AE8" w:rsidP="00267860">
      <w:r>
        <w:separator/>
      </w:r>
    </w:p>
  </w:footnote>
  <w:footnote w:type="continuationSeparator" w:id="0">
    <w:p w:rsidR="00BC7AE8" w:rsidRDefault="00BC7AE8" w:rsidP="00267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0AF" w:rsidRDefault="00A820AF" w:rsidP="009D6611">
    <w:pPr>
      <w:pStyle w:val="Header"/>
      <w:tabs>
        <w:tab w:val="clear" w:pos="8306"/>
        <w:tab w:val="right" w:pos="10065"/>
      </w:tabs>
    </w:pPr>
    <w:r w:rsidRPr="008E3F16">
      <w:rPr>
        <w:noProof/>
        <w:lang w:eastAsia="en-AU"/>
      </w:rPr>
      <w:drawing>
        <wp:inline distT="0" distB="0" distL="0" distR="0" wp14:anchorId="4AD0CABF" wp14:editId="46FECDBD">
          <wp:extent cx="2247900" cy="676275"/>
          <wp:effectExtent l="19050" t="0" r="0" b="0"/>
          <wp:docPr id="3" name="Picture 3" descr="DEC_full_CMYK.jpg"/>
          <wp:cNvGraphicFramePr/>
          <a:graphic xmlns:a="http://schemas.openxmlformats.org/drawingml/2006/main">
            <a:graphicData uri="http://schemas.openxmlformats.org/drawingml/2006/picture">
              <pic:pic xmlns:pic="http://schemas.openxmlformats.org/drawingml/2006/picture">
                <pic:nvPicPr>
                  <pic:cNvPr id="0" name="DEC_full_CMYK.jpg"/>
                  <pic:cNvPicPr/>
                </pic:nvPicPr>
                <pic:blipFill>
                  <a:blip r:embed="rId1"/>
                  <a:stretch>
                    <a:fillRect/>
                  </a:stretch>
                </pic:blipFill>
                <pic:spPr>
                  <a:xfrm>
                    <a:off x="0" y="0"/>
                    <a:ext cx="2247900" cy="676275"/>
                  </a:xfrm>
                  <a:prstGeom prst="rect">
                    <a:avLst/>
                  </a:prstGeom>
                </pic:spPr>
              </pic:pic>
            </a:graphicData>
          </a:graphic>
        </wp:inline>
      </w:drawing>
    </w:r>
    <w:r>
      <w:rPr>
        <w:noProof/>
        <w:lang w:eastAsia="en-AU"/>
      </w:rPr>
      <w:t xml:space="preserve">  </w:t>
    </w:r>
    <w:r>
      <w:rPr>
        <w:noProof/>
        <w:lang w:eastAsia="en-AU"/>
      </w:rPr>
      <w:tab/>
    </w:r>
    <w:r>
      <w:rPr>
        <w:noProof/>
        <w:lang w:eastAsia="en-AU"/>
      </w:rPr>
      <w:tab/>
    </w:r>
    <w:r w:rsidR="009D6611">
      <w:rPr>
        <w:noProof/>
        <w:lang w:eastAsia="en-AU"/>
      </w:rPr>
      <w:tab/>
    </w:r>
    <w:r w:rsidR="009D6611">
      <w:rPr>
        <w:noProof/>
        <w:lang w:eastAsia="en-AU"/>
      </w:rPr>
      <w:tab/>
    </w:r>
    <w:r>
      <w:rPr>
        <w:noProof/>
        <w:lang w:eastAsia="en-AU"/>
      </w:rPr>
      <w:t xml:space="preserve">                       </w:t>
    </w:r>
    <w:r>
      <w:rPr>
        <w:noProof/>
        <w:lang w:eastAsia="en-AU"/>
      </w:rPr>
      <w:drawing>
        <wp:inline distT="0" distB="0" distL="0" distR="0" wp14:anchorId="3827A906" wp14:editId="648C0B17">
          <wp:extent cx="1616297" cy="698400"/>
          <wp:effectExtent l="19050" t="0" r="2953" b="0"/>
          <wp:docPr id="4" name="Picture 4" descr="logo_tafe-for-m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fe-for-msword.png"/>
                  <pic:cNvPicPr/>
                </pic:nvPicPr>
                <pic:blipFill>
                  <a:blip r:embed="rId2"/>
                  <a:stretch>
                    <a:fillRect/>
                  </a:stretch>
                </pic:blipFill>
                <pic:spPr>
                  <a:xfrm>
                    <a:off x="0" y="0"/>
                    <a:ext cx="1616297" cy="69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1F2"/>
    <w:multiLevelType w:val="hybridMultilevel"/>
    <w:tmpl w:val="5EBA6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C6BE6"/>
    <w:multiLevelType w:val="hybridMultilevel"/>
    <w:tmpl w:val="66B0E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050FF6"/>
    <w:multiLevelType w:val="hybridMultilevel"/>
    <w:tmpl w:val="A79A4EE6"/>
    <w:lvl w:ilvl="0" w:tplc="E398E1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A2218A"/>
    <w:multiLevelType w:val="hybridMultilevel"/>
    <w:tmpl w:val="C006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E2AA9"/>
    <w:multiLevelType w:val="hybridMultilevel"/>
    <w:tmpl w:val="A734F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A266B"/>
    <w:multiLevelType w:val="hybridMultilevel"/>
    <w:tmpl w:val="1738122E"/>
    <w:lvl w:ilvl="0" w:tplc="E398E1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F53B2"/>
    <w:multiLevelType w:val="hybridMultilevel"/>
    <w:tmpl w:val="300E0ED8"/>
    <w:lvl w:ilvl="0" w:tplc="E398E1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A57FDE"/>
    <w:multiLevelType w:val="hybridMultilevel"/>
    <w:tmpl w:val="9AA4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12B47"/>
    <w:multiLevelType w:val="hybridMultilevel"/>
    <w:tmpl w:val="245C45BC"/>
    <w:lvl w:ilvl="0" w:tplc="E398E1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413D79"/>
    <w:multiLevelType w:val="hybridMultilevel"/>
    <w:tmpl w:val="BE30C7B8"/>
    <w:lvl w:ilvl="0" w:tplc="E398E16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B4190E"/>
    <w:multiLevelType w:val="hybridMultilevel"/>
    <w:tmpl w:val="C38AF6A4"/>
    <w:lvl w:ilvl="0" w:tplc="E398E1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30115"/>
    <w:multiLevelType w:val="hybridMultilevel"/>
    <w:tmpl w:val="6B366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13820"/>
    <w:multiLevelType w:val="hybridMultilevel"/>
    <w:tmpl w:val="AD24B176"/>
    <w:lvl w:ilvl="0" w:tplc="E398E1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BE2FDC"/>
    <w:multiLevelType w:val="hybridMultilevel"/>
    <w:tmpl w:val="89E4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EC3B11"/>
    <w:multiLevelType w:val="hybridMultilevel"/>
    <w:tmpl w:val="7786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D7DF9"/>
    <w:multiLevelType w:val="hybridMultilevel"/>
    <w:tmpl w:val="067C4158"/>
    <w:lvl w:ilvl="0" w:tplc="E398E1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675F5D"/>
    <w:multiLevelType w:val="multilevel"/>
    <w:tmpl w:val="55F4E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D54BD"/>
    <w:multiLevelType w:val="hybridMultilevel"/>
    <w:tmpl w:val="31EE090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1251E9"/>
    <w:multiLevelType w:val="hybridMultilevel"/>
    <w:tmpl w:val="4F3E5568"/>
    <w:lvl w:ilvl="0" w:tplc="E398E1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37675D"/>
    <w:multiLevelType w:val="hybridMultilevel"/>
    <w:tmpl w:val="6960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82CBF"/>
    <w:multiLevelType w:val="hybridMultilevel"/>
    <w:tmpl w:val="C1068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655702"/>
    <w:multiLevelType w:val="hybridMultilevel"/>
    <w:tmpl w:val="699856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2"/>
  </w:num>
  <w:num w:numId="3">
    <w:abstractNumId w:val="8"/>
  </w:num>
  <w:num w:numId="4">
    <w:abstractNumId w:val="17"/>
  </w:num>
  <w:num w:numId="5">
    <w:abstractNumId w:val="12"/>
  </w:num>
  <w:num w:numId="6">
    <w:abstractNumId w:val="5"/>
  </w:num>
  <w:num w:numId="7">
    <w:abstractNumId w:val="9"/>
  </w:num>
  <w:num w:numId="8">
    <w:abstractNumId w:val="6"/>
  </w:num>
  <w:num w:numId="9">
    <w:abstractNumId w:val="18"/>
  </w:num>
  <w:num w:numId="10">
    <w:abstractNumId w:val="15"/>
  </w:num>
  <w:num w:numId="11">
    <w:abstractNumId w:val="10"/>
  </w:num>
  <w:num w:numId="12">
    <w:abstractNumId w:val="1"/>
  </w:num>
  <w:num w:numId="13">
    <w:abstractNumId w:val="20"/>
  </w:num>
  <w:num w:numId="14">
    <w:abstractNumId w:val="11"/>
  </w:num>
  <w:num w:numId="15">
    <w:abstractNumId w:val="14"/>
  </w:num>
  <w:num w:numId="16">
    <w:abstractNumId w:val="4"/>
  </w:num>
  <w:num w:numId="17">
    <w:abstractNumId w:val="7"/>
  </w:num>
  <w:num w:numId="18">
    <w:abstractNumId w:val="19"/>
  </w:num>
  <w:num w:numId="19">
    <w:abstractNumId w:val="0"/>
  </w:num>
  <w:num w:numId="20">
    <w:abstractNumId w:val="3"/>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A6"/>
    <w:rsid w:val="000026C3"/>
    <w:rsid w:val="000117AF"/>
    <w:rsid w:val="00024855"/>
    <w:rsid w:val="0003547B"/>
    <w:rsid w:val="00042633"/>
    <w:rsid w:val="00044465"/>
    <w:rsid w:val="00057037"/>
    <w:rsid w:val="00073ED8"/>
    <w:rsid w:val="000800DA"/>
    <w:rsid w:val="0008123F"/>
    <w:rsid w:val="000823D3"/>
    <w:rsid w:val="00084926"/>
    <w:rsid w:val="000851C4"/>
    <w:rsid w:val="00090BE4"/>
    <w:rsid w:val="00095990"/>
    <w:rsid w:val="000C6919"/>
    <w:rsid w:val="000E1507"/>
    <w:rsid w:val="000F35F1"/>
    <w:rsid w:val="001024C5"/>
    <w:rsid w:val="0010525F"/>
    <w:rsid w:val="00110502"/>
    <w:rsid w:val="00117EFD"/>
    <w:rsid w:val="001321D8"/>
    <w:rsid w:val="00133034"/>
    <w:rsid w:val="001408C0"/>
    <w:rsid w:val="00142DF9"/>
    <w:rsid w:val="001602A8"/>
    <w:rsid w:val="0016385B"/>
    <w:rsid w:val="0017631B"/>
    <w:rsid w:val="001D4398"/>
    <w:rsid w:val="00201966"/>
    <w:rsid w:val="00207243"/>
    <w:rsid w:val="00212B6F"/>
    <w:rsid w:val="0023284C"/>
    <w:rsid w:val="00242845"/>
    <w:rsid w:val="00267860"/>
    <w:rsid w:val="00283EBB"/>
    <w:rsid w:val="00284E2D"/>
    <w:rsid w:val="0028567B"/>
    <w:rsid w:val="00294B7A"/>
    <w:rsid w:val="0029553F"/>
    <w:rsid w:val="00297DC2"/>
    <w:rsid w:val="002B0030"/>
    <w:rsid w:val="002B202C"/>
    <w:rsid w:val="002D2F2A"/>
    <w:rsid w:val="002E535C"/>
    <w:rsid w:val="002F1743"/>
    <w:rsid w:val="002F7DC2"/>
    <w:rsid w:val="0031317E"/>
    <w:rsid w:val="00321408"/>
    <w:rsid w:val="00331FC7"/>
    <w:rsid w:val="0033554B"/>
    <w:rsid w:val="00336E66"/>
    <w:rsid w:val="00340A5E"/>
    <w:rsid w:val="00345E36"/>
    <w:rsid w:val="00345F7F"/>
    <w:rsid w:val="00346B67"/>
    <w:rsid w:val="00350CDA"/>
    <w:rsid w:val="003531CA"/>
    <w:rsid w:val="0035354D"/>
    <w:rsid w:val="003728E7"/>
    <w:rsid w:val="00391761"/>
    <w:rsid w:val="003937CF"/>
    <w:rsid w:val="00394235"/>
    <w:rsid w:val="003D6F3E"/>
    <w:rsid w:val="003E1B45"/>
    <w:rsid w:val="00406035"/>
    <w:rsid w:val="00423F1D"/>
    <w:rsid w:val="00432766"/>
    <w:rsid w:val="0043420C"/>
    <w:rsid w:val="0048714A"/>
    <w:rsid w:val="004B3860"/>
    <w:rsid w:val="004D0D29"/>
    <w:rsid w:val="004D179D"/>
    <w:rsid w:val="004D5FBA"/>
    <w:rsid w:val="004D7F0E"/>
    <w:rsid w:val="00500566"/>
    <w:rsid w:val="00516771"/>
    <w:rsid w:val="00542EBB"/>
    <w:rsid w:val="005509CE"/>
    <w:rsid w:val="00553E84"/>
    <w:rsid w:val="00554E81"/>
    <w:rsid w:val="0055655C"/>
    <w:rsid w:val="00560942"/>
    <w:rsid w:val="005711A6"/>
    <w:rsid w:val="005754B1"/>
    <w:rsid w:val="00582CC8"/>
    <w:rsid w:val="005830EB"/>
    <w:rsid w:val="00584907"/>
    <w:rsid w:val="005A34E2"/>
    <w:rsid w:val="005B5924"/>
    <w:rsid w:val="005B6E65"/>
    <w:rsid w:val="005E6D7F"/>
    <w:rsid w:val="005E7EA1"/>
    <w:rsid w:val="005F0316"/>
    <w:rsid w:val="00613D92"/>
    <w:rsid w:val="00627EAF"/>
    <w:rsid w:val="006522DA"/>
    <w:rsid w:val="006749B6"/>
    <w:rsid w:val="006764E3"/>
    <w:rsid w:val="00691CE9"/>
    <w:rsid w:val="006A5E49"/>
    <w:rsid w:val="006B4EA3"/>
    <w:rsid w:val="0071273A"/>
    <w:rsid w:val="00722C43"/>
    <w:rsid w:val="007233D9"/>
    <w:rsid w:val="00725EC1"/>
    <w:rsid w:val="0074157A"/>
    <w:rsid w:val="00746603"/>
    <w:rsid w:val="00756E74"/>
    <w:rsid w:val="00775B12"/>
    <w:rsid w:val="007831B1"/>
    <w:rsid w:val="00784DFC"/>
    <w:rsid w:val="00786DC1"/>
    <w:rsid w:val="007942A4"/>
    <w:rsid w:val="007A2D89"/>
    <w:rsid w:val="007A4BFA"/>
    <w:rsid w:val="007A65BF"/>
    <w:rsid w:val="007A782E"/>
    <w:rsid w:val="007C410C"/>
    <w:rsid w:val="007D3B07"/>
    <w:rsid w:val="007D4B89"/>
    <w:rsid w:val="007D6945"/>
    <w:rsid w:val="0082315D"/>
    <w:rsid w:val="00830B29"/>
    <w:rsid w:val="00830C7D"/>
    <w:rsid w:val="0083240C"/>
    <w:rsid w:val="00844336"/>
    <w:rsid w:val="0086467A"/>
    <w:rsid w:val="008707FA"/>
    <w:rsid w:val="00896EA2"/>
    <w:rsid w:val="008A31E7"/>
    <w:rsid w:val="008B1FDF"/>
    <w:rsid w:val="008B410F"/>
    <w:rsid w:val="008B4923"/>
    <w:rsid w:val="008B4E91"/>
    <w:rsid w:val="008C0B2D"/>
    <w:rsid w:val="008E1A43"/>
    <w:rsid w:val="008E3F16"/>
    <w:rsid w:val="008F0275"/>
    <w:rsid w:val="00902DB3"/>
    <w:rsid w:val="009237BE"/>
    <w:rsid w:val="0092494D"/>
    <w:rsid w:val="00925410"/>
    <w:rsid w:val="00945132"/>
    <w:rsid w:val="00953A77"/>
    <w:rsid w:val="00960238"/>
    <w:rsid w:val="009731EC"/>
    <w:rsid w:val="009749B9"/>
    <w:rsid w:val="0097527C"/>
    <w:rsid w:val="00992786"/>
    <w:rsid w:val="009945ED"/>
    <w:rsid w:val="009B3FF3"/>
    <w:rsid w:val="009C03D5"/>
    <w:rsid w:val="009C1F41"/>
    <w:rsid w:val="009D22CA"/>
    <w:rsid w:val="009D6611"/>
    <w:rsid w:val="009E630A"/>
    <w:rsid w:val="009F3C17"/>
    <w:rsid w:val="00A06BC2"/>
    <w:rsid w:val="00A078A6"/>
    <w:rsid w:val="00A26590"/>
    <w:rsid w:val="00A40DCD"/>
    <w:rsid w:val="00A55A47"/>
    <w:rsid w:val="00A6331A"/>
    <w:rsid w:val="00A755CE"/>
    <w:rsid w:val="00A820AF"/>
    <w:rsid w:val="00A83F77"/>
    <w:rsid w:val="00A87318"/>
    <w:rsid w:val="00A94059"/>
    <w:rsid w:val="00A94E70"/>
    <w:rsid w:val="00AB2F23"/>
    <w:rsid w:val="00AC7D69"/>
    <w:rsid w:val="00AD0D39"/>
    <w:rsid w:val="00AE5C31"/>
    <w:rsid w:val="00AF3FA7"/>
    <w:rsid w:val="00AF5C0B"/>
    <w:rsid w:val="00AF7802"/>
    <w:rsid w:val="00B01E64"/>
    <w:rsid w:val="00B129E7"/>
    <w:rsid w:val="00B40FBE"/>
    <w:rsid w:val="00B503E3"/>
    <w:rsid w:val="00B5091F"/>
    <w:rsid w:val="00B80137"/>
    <w:rsid w:val="00B848FF"/>
    <w:rsid w:val="00B94DC8"/>
    <w:rsid w:val="00BA48FE"/>
    <w:rsid w:val="00BB66A7"/>
    <w:rsid w:val="00BC5806"/>
    <w:rsid w:val="00BC7AE8"/>
    <w:rsid w:val="00BF2108"/>
    <w:rsid w:val="00C064B1"/>
    <w:rsid w:val="00C150E8"/>
    <w:rsid w:val="00C20FDD"/>
    <w:rsid w:val="00C223BE"/>
    <w:rsid w:val="00C34BBF"/>
    <w:rsid w:val="00C4792D"/>
    <w:rsid w:val="00C568AA"/>
    <w:rsid w:val="00C57092"/>
    <w:rsid w:val="00C851A5"/>
    <w:rsid w:val="00CB2D4F"/>
    <w:rsid w:val="00CD25AE"/>
    <w:rsid w:val="00CE09C2"/>
    <w:rsid w:val="00CE1281"/>
    <w:rsid w:val="00CE63EA"/>
    <w:rsid w:val="00D252EB"/>
    <w:rsid w:val="00D27651"/>
    <w:rsid w:val="00D430BB"/>
    <w:rsid w:val="00D479D8"/>
    <w:rsid w:val="00D544CD"/>
    <w:rsid w:val="00D55716"/>
    <w:rsid w:val="00D55D68"/>
    <w:rsid w:val="00D55E0F"/>
    <w:rsid w:val="00D57A26"/>
    <w:rsid w:val="00D76971"/>
    <w:rsid w:val="00D83C84"/>
    <w:rsid w:val="00D91D6E"/>
    <w:rsid w:val="00DC3567"/>
    <w:rsid w:val="00DF4928"/>
    <w:rsid w:val="00DF4975"/>
    <w:rsid w:val="00DF7F17"/>
    <w:rsid w:val="00E00E44"/>
    <w:rsid w:val="00E46D7B"/>
    <w:rsid w:val="00E6095F"/>
    <w:rsid w:val="00E64B97"/>
    <w:rsid w:val="00ED1896"/>
    <w:rsid w:val="00EE2820"/>
    <w:rsid w:val="00EE2C59"/>
    <w:rsid w:val="00EF0496"/>
    <w:rsid w:val="00F05BE1"/>
    <w:rsid w:val="00F27284"/>
    <w:rsid w:val="00F4685A"/>
    <w:rsid w:val="00F52808"/>
    <w:rsid w:val="00F544EA"/>
    <w:rsid w:val="00F62B0E"/>
    <w:rsid w:val="00F70222"/>
    <w:rsid w:val="00F93010"/>
    <w:rsid w:val="00F96029"/>
    <w:rsid w:val="00F97F20"/>
    <w:rsid w:val="00FA35DE"/>
    <w:rsid w:val="00FA52A9"/>
    <w:rsid w:val="00FB3311"/>
    <w:rsid w:val="00FC4926"/>
    <w:rsid w:val="00FD1960"/>
    <w:rsid w:val="00FD5B87"/>
    <w:rsid w:val="00FE3AE6"/>
    <w:rsid w:val="00FE75C6"/>
    <w:rsid w:val="00FF19C2"/>
    <w:rsid w:val="00FF48CF"/>
    <w:rsid w:val="00FF6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8CD64-4721-4AB0-ADD4-6CE9C9AF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Pro 55 Roman" w:eastAsiaTheme="minorHAnsi" w:hAnsi="HelveticaNeueLT Pro 55 Roman" w:cs="Times New Roman"/>
        <w:sz w:val="19"/>
        <w:szCs w:val="19"/>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860"/>
    <w:rPr>
      <w:rFonts w:ascii="Arial" w:hAnsi="Arial" w:cs="Arial"/>
      <w:sz w:val="20"/>
      <w:szCs w:val="20"/>
    </w:rPr>
  </w:style>
  <w:style w:type="paragraph" w:styleId="Heading1">
    <w:name w:val="heading 1"/>
    <w:basedOn w:val="Normal"/>
    <w:next w:val="Normal"/>
    <w:link w:val="Heading1Char"/>
    <w:rsid w:val="00267860"/>
    <w:pPr>
      <w:autoSpaceDE w:val="0"/>
      <w:autoSpaceDN w:val="0"/>
      <w:adjustRightInd w:val="0"/>
      <w:spacing w:after="450"/>
      <w:outlineLvl w:val="0"/>
    </w:pPr>
    <w:rPr>
      <w:rFonts w:eastAsia="Times New Roman" w:cs="HelveticaNeueLT Pro 55 Roman"/>
      <w:b/>
      <w:sz w:val="36"/>
      <w:szCs w:val="36"/>
      <w:lang w:eastAsia="en-AU"/>
    </w:rPr>
  </w:style>
  <w:style w:type="paragraph" w:styleId="Heading2">
    <w:name w:val="heading 2"/>
    <w:basedOn w:val="Normal"/>
    <w:link w:val="Heading2Char"/>
    <w:uiPriority w:val="9"/>
    <w:rsid w:val="00267860"/>
    <w:pPr>
      <w:autoSpaceDE w:val="0"/>
      <w:autoSpaceDN w:val="0"/>
      <w:adjustRightInd w:val="0"/>
      <w:spacing w:after="80"/>
      <w:outlineLvl w:val="1"/>
    </w:pPr>
    <w:rPr>
      <w:rFonts w:eastAsia="Times New Roman" w:cs="HelveticaNeueLT Pro 55 Roman"/>
      <w:b/>
      <w:bCs/>
      <w:sz w:val="28"/>
      <w:szCs w:val="23"/>
      <w:lang w:eastAsia="en-AU"/>
    </w:rPr>
  </w:style>
  <w:style w:type="paragraph" w:styleId="Heading3">
    <w:name w:val="heading 3"/>
    <w:basedOn w:val="Normal"/>
    <w:link w:val="Heading3Char"/>
    <w:uiPriority w:val="9"/>
    <w:rsid w:val="00267860"/>
    <w:pPr>
      <w:outlineLvl w:val="2"/>
    </w:pPr>
    <w:rPr>
      <w:rFonts w:eastAsia="Times New Roman"/>
      <w:b/>
      <w:bCs/>
      <w:sz w:val="24"/>
    </w:rPr>
  </w:style>
  <w:style w:type="paragraph" w:styleId="Heading4">
    <w:name w:val="heading 4"/>
    <w:basedOn w:val="Normal"/>
    <w:next w:val="Normal"/>
    <w:link w:val="Heading4Char"/>
    <w:semiHidden/>
    <w:unhideWhenUsed/>
    <w:qFormat/>
    <w:rsid w:val="001602A8"/>
    <w:pPr>
      <w:keepNext/>
      <w:keepLines/>
      <w:spacing w:before="200"/>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860"/>
    <w:rPr>
      <w:rFonts w:ascii="Arial" w:eastAsia="Times New Roman" w:hAnsi="Arial" w:cs="HelveticaNeueLT Pro 55 Roman"/>
      <w:b/>
      <w:sz w:val="36"/>
      <w:szCs w:val="36"/>
      <w:lang w:eastAsia="en-AU"/>
    </w:rPr>
  </w:style>
  <w:style w:type="character" w:customStyle="1" w:styleId="Heading2Char">
    <w:name w:val="Heading 2 Char"/>
    <w:basedOn w:val="DefaultParagraphFont"/>
    <w:link w:val="Heading2"/>
    <w:uiPriority w:val="9"/>
    <w:rsid w:val="00267860"/>
    <w:rPr>
      <w:rFonts w:ascii="Arial" w:eastAsia="Times New Roman" w:hAnsi="Arial" w:cs="HelveticaNeueLT Pro 55 Roman"/>
      <w:b/>
      <w:bCs/>
      <w:sz w:val="28"/>
      <w:szCs w:val="23"/>
      <w:lang w:eastAsia="en-AU"/>
    </w:rPr>
  </w:style>
  <w:style w:type="character" w:customStyle="1" w:styleId="Heading3Char">
    <w:name w:val="Heading 3 Char"/>
    <w:basedOn w:val="DefaultParagraphFont"/>
    <w:link w:val="Heading3"/>
    <w:uiPriority w:val="9"/>
    <w:rsid w:val="00267860"/>
    <w:rPr>
      <w:rFonts w:ascii="Arial" w:eastAsia="Times New Roman" w:hAnsi="Arial" w:cs="Arial"/>
      <w:b/>
      <w:bCs/>
      <w:sz w:val="24"/>
    </w:rPr>
  </w:style>
  <w:style w:type="paragraph" w:styleId="Header">
    <w:name w:val="header"/>
    <w:basedOn w:val="Normal"/>
    <w:link w:val="HeaderChar"/>
    <w:rsid w:val="00627EAF"/>
    <w:pPr>
      <w:tabs>
        <w:tab w:val="center" w:pos="4153"/>
        <w:tab w:val="right" w:pos="8306"/>
      </w:tabs>
    </w:pPr>
    <w:rPr>
      <w:rFonts w:eastAsia="Times New Roman"/>
    </w:rPr>
  </w:style>
  <w:style w:type="character" w:customStyle="1" w:styleId="HeaderChar">
    <w:name w:val="Header Char"/>
    <w:basedOn w:val="DefaultParagraphFont"/>
    <w:link w:val="Header"/>
    <w:rsid w:val="00627EAF"/>
    <w:rPr>
      <w:rFonts w:ascii="HelveticaNeueLT Pro 55 Roman" w:eastAsia="Times New Roman" w:hAnsi="HelveticaNeueLT Pro 55 Roman"/>
      <w:sz w:val="19"/>
    </w:rPr>
  </w:style>
  <w:style w:type="paragraph" w:styleId="Footer">
    <w:name w:val="footer"/>
    <w:basedOn w:val="Normal"/>
    <w:link w:val="FooterChar"/>
    <w:uiPriority w:val="99"/>
    <w:rsid w:val="00267860"/>
    <w:pPr>
      <w:tabs>
        <w:tab w:val="center" w:pos="4153"/>
        <w:tab w:val="right" w:pos="8306"/>
      </w:tabs>
      <w:jc w:val="center"/>
    </w:pPr>
    <w:rPr>
      <w:rFonts w:eastAsia="Times New Roman"/>
    </w:rPr>
  </w:style>
  <w:style w:type="character" w:customStyle="1" w:styleId="FooterChar">
    <w:name w:val="Footer Char"/>
    <w:basedOn w:val="DefaultParagraphFont"/>
    <w:link w:val="Footer"/>
    <w:uiPriority w:val="99"/>
    <w:rsid w:val="00267860"/>
    <w:rPr>
      <w:rFonts w:ascii="Arial" w:eastAsia="Times New Roman" w:hAnsi="Arial" w:cs="Arial"/>
      <w:sz w:val="20"/>
      <w:szCs w:val="20"/>
    </w:rPr>
  </w:style>
  <w:style w:type="character" w:styleId="Hyperlink">
    <w:name w:val="Hyperlink"/>
    <w:basedOn w:val="DefaultParagraphFont"/>
    <w:uiPriority w:val="99"/>
    <w:unhideWhenUsed/>
    <w:rsid w:val="00627EAF"/>
    <w:rPr>
      <w:strike w:val="0"/>
      <w:dstrike w:val="0"/>
      <w:color w:val="0053A6"/>
      <w:u w:val="none"/>
      <w:effect w:val="none"/>
    </w:rPr>
  </w:style>
  <w:style w:type="character" w:styleId="Strong">
    <w:name w:val="Strong"/>
    <w:uiPriority w:val="22"/>
    <w:rsid w:val="00627EAF"/>
  </w:style>
  <w:style w:type="character" w:styleId="Emphasis">
    <w:name w:val="Emphasis"/>
    <w:uiPriority w:val="20"/>
    <w:rsid w:val="00627EAF"/>
  </w:style>
  <w:style w:type="paragraph" w:styleId="BalloonText">
    <w:name w:val="Balloon Text"/>
    <w:basedOn w:val="Normal"/>
    <w:link w:val="BalloonTextChar"/>
    <w:rsid w:val="00627EAF"/>
    <w:rPr>
      <w:rFonts w:ascii="Tahoma" w:eastAsia="Times New Roman" w:hAnsi="Tahoma" w:cs="Tahoma"/>
      <w:sz w:val="16"/>
      <w:szCs w:val="16"/>
    </w:rPr>
  </w:style>
  <w:style w:type="character" w:customStyle="1" w:styleId="BalloonTextChar">
    <w:name w:val="Balloon Text Char"/>
    <w:basedOn w:val="DefaultParagraphFont"/>
    <w:link w:val="BalloonText"/>
    <w:rsid w:val="00627EAF"/>
    <w:rPr>
      <w:rFonts w:ascii="Tahoma" w:eastAsia="Times New Roman" w:hAnsi="Tahoma" w:cs="Tahoma"/>
      <w:sz w:val="16"/>
      <w:szCs w:val="16"/>
    </w:rPr>
  </w:style>
  <w:style w:type="table" w:styleId="TableGrid">
    <w:name w:val="Table Grid"/>
    <w:basedOn w:val="TableNormal"/>
    <w:uiPriority w:val="59"/>
    <w:rsid w:val="00627EAF"/>
    <w:rPr>
      <w:rFonts w:ascii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7EAF"/>
    <w:pPr>
      <w:ind w:left="720"/>
      <w:contextualSpacing/>
    </w:pPr>
    <w:rPr>
      <w:rFonts w:eastAsia="Times New Roman"/>
    </w:rPr>
  </w:style>
  <w:style w:type="character" w:customStyle="1" w:styleId="Heading4Char">
    <w:name w:val="Heading 4 Char"/>
    <w:basedOn w:val="DefaultParagraphFont"/>
    <w:link w:val="Heading4"/>
    <w:semiHidden/>
    <w:rsid w:val="001602A8"/>
    <w:rPr>
      <w:rFonts w:asciiTheme="majorHAnsi" w:eastAsiaTheme="majorEastAsia" w:hAnsiTheme="majorHAnsi" w:cstheme="majorBidi"/>
      <w:b/>
      <w:bCs/>
      <w:i/>
      <w:iCs/>
      <w:color w:val="4F81BD" w:themeColor="accent1"/>
      <w:szCs w:val="20"/>
    </w:rPr>
  </w:style>
  <w:style w:type="paragraph" w:customStyle="1" w:styleId="Default">
    <w:name w:val="Default"/>
    <w:rsid w:val="00110502"/>
    <w:pPr>
      <w:autoSpaceDE w:val="0"/>
      <w:autoSpaceDN w:val="0"/>
      <w:adjustRightInd w:val="0"/>
    </w:pPr>
    <w:rPr>
      <w:rFonts w:ascii="Gotham Book" w:hAnsi="Gotham Book" w:cs="Gotham Book"/>
      <w:color w:val="000000"/>
      <w:sz w:val="24"/>
      <w:szCs w:val="24"/>
    </w:rPr>
  </w:style>
  <w:style w:type="paragraph" w:customStyle="1" w:styleId="Pa11">
    <w:name w:val="Pa11"/>
    <w:basedOn w:val="Default"/>
    <w:next w:val="Default"/>
    <w:uiPriority w:val="99"/>
    <w:rsid w:val="00110502"/>
    <w:pPr>
      <w:spacing w:line="141" w:lineRule="atLeast"/>
    </w:pPr>
    <w:rPr>
      <w:rFonts w:cs="Times New Roman"/>
      <w:color w:val="auto"/>
    </w:rPr>
  </w:style>
  <w:style w:type="paragraph" w:customStyle="1" w:styleId="Pa4">
    <w:name w:val="Pa4"/>
    <w:basedOn w:val="Default"/>
    <w:next w:val="Default"/>
    <w:uiPriority w:val="99"/>
    <w:rsid w:val="002F7DC2"/>
    <w:pPr>
      <w:spacing w:line="141" w:lineRule="atLeast"/>
    </w:pPr>
    <w:rPr>
      <w:rFonts w:ascii="Gotham Medium" w:hAnsi="Gotham Medium" w:cs="Times New Roman"/>
      <w:color w:val="auto"/>
    </w:rPr>
  </w:style>
  <w:style w:type="character" w:customStyle="1" w:styleId="A0">
    <w:name w:val="A0"/>
    <w:uiPriority w:val="99"/>
    <w:rsid w:val="002F7DC2"/>
    <w:rPr>
      <w:rFonts w:cs="Gotham Medium"/>
      <w:color w:val="00AEEF"/>
      <w:sz w:val="19"/>
      <w:szCs w:val="19"/>
    </w:rPr>
  </w:style>
  <w:style w:type="paragraph" w:customStyle="1" w:styleId="Pa6">
    <w:name w:val="Pa6"/>
    <w:basedOn w:val="Default"/>
    <w:next w:val="Default"/>
    <w:uiPriority w:val="99"/>
    <w:rsid w:val="002F7DC2"/>
    <w:pPr>
      <w:spacing w:line="141" w:lineRule="atLeast"/>
    </w:pPr>
    <w:rPr>
      <w:rFonts w:ascii="Gotham Medium" w:hAnsi="Gotham Medium"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5585">
      <w:bodyDiv w:val="1"/>
      <w:marLeft w:val="0"/>
      <w:marRight w:val="0"/>
      <w:marTop w:val="0"/>
      <w:marBottom w:val="0"/>
      <w:divBdr>
        <w:top w:val="none" w:sz="0" w:space="0" w:color="auto"/>
        <w:left w:val="none" w:sz="0" w:space="0" w:color="auto"/>
        <w:bottom w:val="none" w:sz="0" w:space="0" w:color="auto"/>
        <w:right w:val="none" w:sz="0" w:space="0" w:color="auto"/>
      </w:divBdr>
    </w:div>
    <w:div w:id="245193668">
      <w:bodyDiv w:val="1"/>
      <w:marLeft w:val="0"/>
      <w:marRight w:val="0"/>
      <w:marTop w:val="0"/>
      <w:marBottom w:val="0"/>
      <w:divBdr>
        <w:top w:val="none" w:sz="0" w:space="0" w:color="auto"/>
        <w:left w:val="none" w:sz="0" w:space="0" w:color="auto"/>
        <w:bottom w:val="none" w:sz="0" w:space="0" w:color="auto"/>
        <w:right w:val="none" w:sz="0" w:space="0" w:color="auto"/>
      </w:divBdr>
    </w:div>
    <w:div w:id="725884226">
      <w:bodyDiv w:val="1"/>
      <w:marLeft w:val="0"/>
      <w:marRight w:val="0"/>
      <w:marTop w:val="0"/>
      <w:marBottom w:val="0"/>
      <w:divBdr>
        <w:top w:val="none" w:sz="0" w:space="0" w:color="auto"/>
        <w:left w:val="none" w:sz="0" w:space="0" w:color="auto"/>
        <w:bottom w:val="none" w:sz="0" w:space="0" w:color="auto"/>
        <w:right w:val="none" w:sz="0" w:space="0" w:color="auto"/>
      </w:divBdr>
    </w:div>
    <w:div w:id="1349059967">
      <w:bodyDiv w:val="1"/>
      <w:marLeft w:val="0"/>
      <w:marRight w:val="0"/>
      <w:marTop w:val="0"/>
      <w:marBottom w:val="0"/>
      <w:divBdr>
        <w:top w:val="none" w:sz="0" w:space="0" w:color="auto"/>
        <w:left w:val="none" w:sz="0" w:space="0" w:color="auto"/>
        <w:bottom w:val="none" w:sz="0" w:space="0" w:color="auto"/>
        <w:right w:val="none" w:sz="0" w:space="0" w:color="auto"/>
      </w:divBdr>
    </w:div>
    <w:div w:id="1438284344">
      <w:bodyDiv w:val="1"/>
      <w:marLeft w:val="0"/>
      <w:marRight w:val="0"/>
      <w:marTop w:val="0"/>
      <w:marBottom w:val="0"/>
      <w:divBdr>
        <w:top w:val="none" w:sz="0" w:space="0" w:color="auto"/>
        <w:left w:val="none" w:sz="0" w:space="0" w:color="auto"/>
        <w:bottom w:val="none" w:sz="0" w:space="0" w:color="auto"/>
        <w:right w:val="none" w:sz="0" w:space="0" w:color="auto"/>
      </w:divBdr>
    </w:div>
    <w:div w:id="1958414329">
      <w:bodyDiv w:val="1"/>
      <w:marLeft w:val="0"/>
      <w:marRight w:val="0"/>
      <w:marTop w:val="0"/>
      <w:marBottom w:val="0"/>
      <w:divBdr>
        <w:top w:val="none" w:sz="0" w:space="0" w:color="auto"/>
        <w:left w:val="none" w:sz="0" w:space="0" w:color="auto"/>
        <w:bottom w:val="none" w:sz="0" w:space="0" w:color="auto"/>
        <w:right w:val="none" w:sz="0" w:space="0" w:color="auto"/>
      </w:divBdr>
    </w:div>
    <w:div w:id="2059696568">
      <w:bodyDiv w:val="1"/>
      <w:marLeft w:val="0"/>
      <w:marRight w:val="0"/>
      <w:marTop w:val="0"/>
      <w:marBottom w:val="0"/>
      <w:divBdr>
        <w:top w:val="none" w:sz="0" w:space="0" w:color="auto"/>
        <w:left w:val="none" w:sz="0" w:space="0" w:color="auto"/>
        <w:bottom w:val="none" w:sz="0" w:space="0" w:color="auto"/>
        <w:right w:val="none" w:sz="0" w:space="0" w:color="auto"/>
      </w:divBdr>
    </w:div>
    <w:div w:id="21294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tafe.edu.au/study/tafe/entry-requir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rder.gov.au/Trav/Visa-1/5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6814-671A-46E4-8243-9C9311AB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tmadin</dc:creator>
  <cp:lastModifiedBy>Ahmedi, Raaziya</cp:lastModifiedBy>
  <cp:revision>14</cp:revision>
  <cp:lastPrinted>2014-11-24T03:57:00Z</cp:lastPrinted>
  <dcterms:created xsi:type="dcterms:W3CDTF">2016-04-11T04:51:00Z</dcterms:created>
  <dcterms:modified xsi:type="dcterms:W3CDTF">2016-07-21T05:22:00Z</dcterms:modified>
</cp:coreProperties>
</file>